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8B77" w14:textId="495ACB12" w:rsidR="004672F2" w:rsidRDefault="004672F2">
      <w:pPr>
        <w:rPr>
          <w:rFonts w:ascii="Arial" w:hAnsi="Arial"/>
          <w:b/>
          <w:sz w:val="24"/>
        </w:rPr>
      </w:pPr>
    </w:p>
    <w:p w14:paraId="425C8B78" w14:textId="77777777" w:rsidR="004672F2" w:rsidRDefault="004672F2" w:rsidP="004672F2">
      <w:pPr>
        <w:rPr>
          <w:noProof/>
        </w:rPr>
      </w:pPr>
      <w:r w:rsidRPr="00532CDA">
        <w:rPr>
          <w:rFonts w:ascii="Arial" w:hAnsi="Arial" w:cs="Arial"/>
          <w:b/>
          <w:bCs/>
          <w:sz w:val="28"/>
          <w:szCs w:val="32"/>
        </w:rPr>
        <w:t>Contents</w:t>
      </w: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TOC \o "1-3" \h \z \u </w:instrText>
      </w:r>
      <w:r>
        <w:rPr>
          <w:rFonts w:ascii="Arial" w:hAnsi="Arial" w:cs="Arial"/>
          <w:sz w:val="32"/>
          <w:szCs w:val="32"/>
        </w:rPr>
        <w:fldChar w:fldCharType="separate"/>
      </w:r>
    </w:p>
    <w:p w14:paraId="425C8B79" w14:textId="77777777" w:rsidR="004672F2" w:rsidRDefault="004672F2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3971" w:history="1">
        <w:r w:rsidRPr="00860C88">
          <w:rPr>
            <w:rStyle w:val="Hyperlink"/>
          </w:rPr>
          <w:t>Purpose: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_Toc429123971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25C8B7A" w14:textId="77777777" w:rsidR="004672F2" w:rsidRDefault="00B41FA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3972" w:history="1">
        <w:r w:rsidR="004672F2" w:rsidRPr="00860C88">
          <w:rPr>
            <w:rStyle w:val="Hyperlink"/>
          </w:rPr>
          <w:t>SOP Scope:</w:t>
        </w:r>
        <w:r w:rsidR="004672F2">
          <w:rPr>
            <w:webHidden/>
          </w:rPr>
          <w:tab/>
        </w:r>
        <w:r w:rsidR="004672F2">
          <w:rPr>
            <w:webHidden/>
          </w:rPr>
          <w:fldChar w:fldCharType="begin"/>
        </w:r>
        <w:r w:rsidR="004672F2">
          <w:rPr>
            <w:webHidden/>
          </w:rPr>
          <w:instrText xml:space="preserve"> PAGEREF _Toc429123972 \h </w:instrText>
        </w:r>
        <w:r w:rsidR="004672F2">
          <w:rPr>
            <w:webHidden/>
          </w:rPr>
        </w:r>
        <w:r w:rsidR="004672F2">
          <w:rPr>
            <w:webHidden/>
          </w:rPr>
          <w:fldChar w:fldCharType="separate"/>
        </w:r>
        <w:r w:rsidR="004672F2">
          <w:rPr>
            <w:webHidden/>
          </w:rPr>
          <w:t>3</w:t>
        </w:r>
        <w:r w:rsidR="004672F2">
          <w:rPr>
            <w:webHidden/>
          </w:rPr>
          <w:fldChar w:fldCharType="end"/>
        </w:r>
      </w:hyperlink>
    </w:p>
    <w:p w14:paraId="425C8B7B" w14:textId="77777777" w:rsidR="004672F2" w:rsidRDefault="00B41FA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3973" w:history="1">
        <w:r w:rsidR="004672F2" w:rsidRPr="00860C88">
          <w:rPr>
            <w:rStyle w:val="Hyperlink"/>
          </w:rPr>
          <w:t>Definitions</w:t>
        </w:r>
        <w:r w:rsidR="004672F2">
          <w:rPr>
            <w:webHidden/>
          </w:rPr>
          <w:tab/>
        </w:r>
        <w:r w:rsidR="004672F2">
          <w:rPr>
            <w:webHidden/>
          </w:rPr>
          <w:fldChar w:fldCharType="begin"/>
        </w:r>
        <w:r w:rsidR="004672F2">
          <w:rPr>
            <w:webHidden/>
          </w:rPr>
          <w:instrText xml:space="preserve"> PAGEREF _Toc429123973 \h </w:instrText>
        </w:r>
        <w:r w:rsidR="004672F2">
          <w:rPr>
            <w:webHidden/>
          </w:rPr>
        </w:r>
        <w:r w:rsidR="004672F2">
          <w:rPr>
            <w:webHidden/>
          </w:rPr>
          <w:fldChar w:fldCharType="separate"/>
        </w:r>
        <w:r w:rsidR="004672F2">
          <w:rPr>
            <w:webHidden/>
          </w:rPr>
          <w:t>3</w:t>
        </w:r>
        <w:r w:rsidR="004672F2">
          <w:rPr>
            <w:webHidden/>
          </w:rPr>
          <w:fldChar w:fldCharType="end"/>
        </w:r>
      </w:hyperlink>
    </w:p>
    <w:p w14:paraId="425C8B7C" w14:textId="77777777" w:rsidR="004672F2" w:rsidRDefault="00B41FA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3974" w:history="1">
        <w:r w:rsidR="004672F2" w:rsidRPr="00860C88">
          <w:rPr>
            <w:rStyle w:val="Hyperlink"/>
          </w:rPr>
          <w:t>Procedures:</w:t>
        </w:r>
        <w:r w:rsidR="004672F2">
          <w:rPr>
            <w:webHidden/>
          </w:rPr>
          <w:tab/>
        </w:r>
        <w:r w:rsidR="004672F2">
          <w:rPr>
            <w:webHidden/>
          </w:rPr>
          <w:fldChar w:fldCharType="begin"/>
        </w:r>
        <w:r w:rsidR="004672F2">
          <w:rPr>
            <w:webHidden/>
          </w:rPr>
          <w:instrText xml:space="preserve"> PAGEREF _Toc429123974 \h </w:instrText>
        </w:r>
        <w:r w:rsidR="004672F2">
          <w:rPr>
            <w:webHidden/>
          </w:rPr>
        </w:r>
        <w:r w:rsidR="004672F2">
          <w:rPr>
            <w:webHidden/>
          </w:rPr>
          <w:fldChar w:fldCharType="separate"/>
        </w:r>
        <w:r w:rsidR="004672F2">
          <w:rPr>
            <w:webHidden/>
          </w:rPr>
          <w:t>3</w:t>
        </w:r>
        <w:r w:rsidR="004672F2">
          <w:rPr>
            <w:webHidden/>
          </w:rPr>
          <w:fldChar w:fldCharType="end"/>
        </w:r>
      </w:hyperlink>
    </w:p>
    <w:p w14:paraId="425C8B7D" w14:textId="77777777" w:rsidR="004672F2" w:rsidRDefault="00B41FA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3975" w:history="1">
        <w:r w:rsidR="004672F2" w:rsidRPr="00860C88">
          <w:rPr>
            <w:rStyle w:val="Hyperlink"/>
            <w:noProof/>
          </w:rPr>
          <w:t>Prior to Failure or Disaster</w:t>
        </w:r>
        <w:r w:rsidR="004672F2">
          <w:rPr>
            <w:noProof/>
            <w:webHidden/>
          </w:rPr>
          <w:tab/>
        </w:r>
        <w:r w:rsidR="004672F2">
          <w:rPr>
            <w:noProof/>
            <w:webHidden/>
          </w:rPr>
          <w:fldChar w:fldCharType="begin"/>
        </w:r>
        <w:r w:rsidR="004672F2">
          <w:rPr>
            <w:noProof/>
            <w:webHidden/>
          </w:rPr>
          <w:instrText xml:space="preserve"> PAGEREF _Toc429123975 \h </w:instrText>
        </w:r>
        <w:r w:rsidR="004672F2">
          <w:rPr>
            <w:noProof/>
            <w:webHidden/>
          </w:rPr>
        </w:r>
        <w:r w:rsidR="004672F2">
          <w:rPr>
            <w:noProof/>
            <w:webHidden/>
          </w:rPr>
          <w:fldChar w:fldCharType="separate"/>
        </w:r>
        <w:r w:rsidR="004672F2">
          <w:rPr>
            <w:noProof/>
            <w:webHidden/>
          </w:rPr>
          <w:t>3</w:t>
        </w:r>
        <w:r w:rsidR="004672F2">
          <w:rPr>
            <w:noProof/>
            <w:webHidden/>
          </w:rPr>
          <w:fldChar w:fldCharType="end"/>
        </w:r>
      </w:hyperlink>
    </w:p>
    <w:p w14:paraId="425C8B7E" w14:textId="77777777" w:rsidR="004672F2" w:rsidRDefault="00B41FA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3976" w:history="1">
        <w:r w:rsidR="004672F2" w:rsidRPr="00860C88">
          <w:rPr>
            <w:rStyle w:val="Hyperlink"/>
            <w:noProof/>
          </w:rPr>
          <w:t>Failure</w:t>
        </w:r>
        <w:r w:rsidR="004672F2">
          <w:rPr>
            <w:noProof/>
            <w:webHidden/>
          </w:rPr>
          <w:tab/>
        </w:r>
        <w:r w:rsidR="004672F2">
          <w:rPr>
            <w:noProof/>
            <w:webHidden/>
          </w:rPr>
          <w:fldChar w:fldCharType="begin"/>
        </w:r>
        <w:r w:rsidR="004672F2">
          <w:rPr>
            <w:noProof/>
            <w:webHidden/>
          </w:rPr>
          <w:instrText xml:space="preserve"> PAGEREF _Toc429123976 \h </w:instrText>
        </w:r>
        <w:r w:rsidR="004672F2">
          <w:rPr>
            <w:noProof/>
            <w:webHidden/>
          </w:rPr>
        </w:r>
        <w:r w:rsidR="004672F2">
          <w:rPr>
            <w:noProof/>
            <w:webHidden/>
          </w:rPr>
          <w:fldChar w:fldCharType="separate"/>
        </w:r>
        <w:r w:rsidR="004672F2">
          <w:rPr>
            <w:noProof/>
            <w:webHidden/>
          </w:rPr>
          <w:t>4</w:t>
        </w:r>
        <w:r w:rsidR="004672F2">
          <w:rPr>
            <w:noProof/>
            <w:webHidden/>
          </w:rPr>
          <w:fldChar w:fldCharType="end"/>
        </w:r>
      </w:hyperlink>
    </w:p>
    <w:p w14:paraId="425C8B7F" w14:textId="77777777" w:rsidR="004672F2" w:rsidRDefault="00B41FA5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9123977" w:history="1">
        <w:r w:rsidR="004672F2" w:rsidRPr="00860C88">
          <w:rPr>
            <w:rStyle w:val="Hyperlink"/>
            <w:noProof/>
          </w:rPr>
          <w:t>Disaster</w:t>
        </w:r>
        <w:r w:rsidR="004672F2">
          <w:rPr>
            <w:noProof/>
            <w:webHidden/>
          </w:rPr>
          <w:tab/>
        </w:r>
        <w:r w:rsidR="004672F2">
          <w:rPr>
            <w:noProof/>
            <w:webHidden/>
          </w:rPr>
          <w:fldChar w:fldCharType="begin"/>
        </w:r>
        <w:r w:rsidR="004672F2">
          <w:rPr>
            <w:noProof/>
            <w:webHidden/>
          </w:rPr>
          <w:instrText xml:space="preserve"> PAGEREF _Toc429123977 \h </w:instrText>
        </w:r>
        <w:r w:rsidR="004672F2">
          <w:rPr>
            <w:noProof/>
            <w:webHidden/>
          </w:rPr>
        </w:r>
        <w:r w:rsidR="004672F2">
          <w:rPr>
            <w:noProof/>
            <w:webHidden/>
          </w:rPr>
          <w:fldChar w:fldCharType="separate"/>
        </w:r>
        <w:r w:rsidR="004672F2">
          <w:rPr>
            <w:noProof/>
            <w:webHidden/>
          </w:rPr>
          <w:t>4</w:t>
        </w:r>
        <w:r w:rsidR="004672F2">
          <w:rPr>
            <w:noProof/>
            <w:webHidden/>
          </w:rPr>
          <w:fldChar w:fldCharType="end"/>
        </w:r>
      </w:hyperlink>
    </w:p>
    <w:p w14:paraId="425C8B80" w14:textId="77777777" w:rsidR="004A09A2" w:rsidRPr="00AA57AC" w:rsidRDefault="004672F2" w:rsidP="004672F2">
      <w:pPr>
        <w:pStyle w:val="Heading1"/>
      </w:pPr>
      <w:r>
        <w:rPr>
          <w:sz w:val="32"/>
          <w:szCs w:val="32"/>
        </w:rPr>
        <w:fldChar w:fldCharType="end"/>
      </w:r>
      <w:r w:rsidR="002119B5">
        <w:br w:type="page"/>
      </w:r>
      <w:bookmarkStart w:id="0" w:name="_Toc429123971"/>
      <w:r w:rsidR="004A09A2" w:rsidRPr="00AA57AC">
        <w:lastRenderedPageBreak/>
        <w:t>Purpose:</w:t>
      </w:r>
      <w:bookmarkEnd w:id="0"/>
    </w:p>
    <w:p w14:paraId="425C8B81" w14:textId="77777777" w:rsidR="00224DCD" w:rsidRPr="00AA57AC" w:rsidRDefault="00224DCD" w:rsidP="004A09A2">
      <w:pPr>
        <w:rPr>
          <w:rFonts w:ascii="Arial" w:hAnsi="Arial" w:cs="Arial"/>
          <w:b/>
          <w:sz w:val="24"/>
          <w:szCs w:val="24"/>
        </w:rPr>
      </w:pPr>
    </w:p>
    <w:p w14:paraId="425C8B82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This SOP defines the steps and controls necessary to recover the Information Technology infrastructure in the event of a system failure or system disaster.  </w:t>
      </w:r>
    </w:p>
    <w:p w14:paraId="425C8B83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84" w14:textId="77777777" w:rsidR="00224DCD" w:rsidRPr="00AA57AC" w:rsidRDefault="004672F2" w:rsidP="004672F2">
      <w:pPr>
        <w:pStyle w:val="Heading1"/>
      </w:pPr>
      <w:bookmarkStart w:id="1" w:name="_Toc429123972"/>
      <w:r>
        <w:t xml:space="preserve">SOP </w:t>
      </w:r>
      <w:r w:rsidR="00224DCD" w:rsidRPr="00AA57AC">
        <w:t>Scope:</w:t>
      </w:r>
      <w:bookmarkEnd w:id="1"/>
    </w:p>
    <w:p w14:paraId="425C8B85" w14:textId="77777777" w:rsidR="00224DCD" w:rsidRPr="00AA57AC" w:rsidRDefault="00224DCD" w:rsidP="00224DC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4"/>
          <w:szCs w:val="24"/>
        </w:rPr>
      </w:pPr>
    </w:p>
    <w:p w14:paraId="425C8B86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This SOP applies to all computer-based systems, and any electronic equipment in the infrastructure necessary to keep the computer systems in operation. </w:t>
      </w:r>
    </w:p>
    <w:p w14:paraId="425C8B87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88" w14:textId="77777777" w:rsidR="00224DCD" w:rsidRPr="004672F2" w:rsidRDefault="00224DCD" w:rsidP="004672F2">
      <w:pPr>
        <w:pStyle w:val="Heading1"/>
      </w:pPr>
      <w:bookmarkStart w:id="2" w:name="_Toc429123973"/>
      <w:r w:rsidRPr="004672F2">
        <w:t>Definitions</w:t>
      </w:r>
      <w:bookmarkEnd w:id="2"/>
    </w:p>
    <w:p w14:paraId="425C8B89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8A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A system </w:t>
      </w:r>
      <w:r w:rsidRPr="00AA57AC">
        <w:rPr>
          <w:rFonts w:ascii="Arial" w:hAnsi="Arial" w:cs="Arial"/>
          <w:sz w:val="24"/>
          <w:szCs w:val="24"/>
          <w:u w:val="single"/>
        </w:rPr>
        <w:t>Restart</w:t>
      </w:r>
      <w:r w:rsidRPr="00AA57AC">
        <w:rPr>
          <w:rFonts w:ascii="Arial" w:hAnsi="Arial" w:cs="Arial"/>
          <w:sz w:val="24"/>
          <w:szCs w:val="24"/>
        </w:rPr>
        <w:t xml:space="preserve"> is a start-up of a system after a planned or unplanned stop, that does not require restoring any data or system files.</w:t>
      </w:r>
    </w:p>
    <w:p w14:paraId="425C8B8B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8C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A system </w:t>
      </w:r>
      <w:r w:rsidRPr="00AA57AC">
        <w:rPr>
          <w:rFonts w:ascii="Arial" w:hAnsi="Arial" w:cs="Arial"/>
          <w:sz w:val="24"/>
          <w:szCs w:val="24"/>
          <w:u w:val="single"/>
        </w:rPr>
        <w:t>Restore</w:t>
      </w:r>
      <w:r w:rsidRPr="00AA57AC">
        <w:rPr>
          <w:rFonts w:ascii="Arial" w:hAnsi="Arial" w:cs="Arial"/>
          <w:sz w:val="24"/>
          <w:szCs w:val="24"/>
        </w:rPr>
        <w:t xml:space="preserve"> is a Data Recovery or a Rebuild.</w:t>
      </w:r>
    </w:p>
    <w:p w14:paraId="425C8B8D" w14:textId="77777777" w:rsidR="005006EB" w:rsidRPr="00AA57AC" w:rsidRDefault="005006EB" w:rsidP="005006EB">
      <w:pPr>
        <w:ind w:left="432"/>
        <w:rPr>
          <w:rFonts w:ascii="Arial" w:hAnsi="Arial" w:cs="Arial"/>
          <w:sz w:val="24"/>
          <w:szCs w:val="24"/>
        </w:rPr>
      </w:pPr>
    </w:p>
    <w:p w14:paraId="425C8B8E" w14:textId="77777777" w:rsidR="005006EB" w:rsidRPr="00AA57AC" w:rsidRDefault="005006EB" w:rsidP="005006EB">
      <w:pPr>
        <w:ind w:left="432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A system</w:t>
      </w:r>
      <w:r w:rsidRPr="00AA57AC">
        <w:rPr>
          <w:rFonts w:ascii="Arial" w:hAnsi="Arial" w:cs="Arial"/>
          <w:sz w:val="24"/>
          <w:szCs w:val="24"/>
          <w:u w:val="single"/>
        </w:rPr>
        <w:t xml:space="preserve"> Data Recovery</w:t>
      </w:r>
      <w:r w:rsidRPr="00AA57AC">
        <w:rPr>
          <w:rFonts w:ascii="Arial" w:hAnsi="Arial" w:cs="Arial"/>
          <w:sz w:val="24"/>
          <w:szCs w:val="24"/>
        </w:rPr>
        <w:t xml:space="preserve"> is a restoration of data from backup tapes necessitated by the loss or corruption of current data on the system.</w:t>
      </w:r>
    </w:p>
    <w:p w14:paraId="425C8B8F" w14:textId="77777777" w:rsidR="005006EB" w:rsidRPr="00AA57AC" w:rsidRDefault="005006EB" w:rsidP="005006EB">
      <w:pPr>
        <w:ind w:left="432"/>
        <w:rPr>
          <w:rFonts w:ascii="Arial" w:hAnsi="Arial" w:cs="Arial"/>
          <w:sz w:val="24"/>
          <w:szCs w:val="24"/>
        </w:rPr>
      </w:pPr>
    </w:p>
    <w:p w14:paraId="425C8B90" w14:textId="77777777" w:rsidR="005006EB" w:rsidRPr="00AA57AC" w:rsidRDefault="005006EB" w:rsidP="005006EB">
      <w:pPr>
        <w:ind w:left="432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A system </w:t>
      </w:r>
      <w:r w:rsidRPr="00AA57AC">
        <w:rPr>
          <w:rFonts w:ascii="Arial" w:hAnsi="Arial" w:cs="Arial"/>
          <w:sz w:val="24"/>
          <w:szCs w:val="24"/>
          <w:u w:val="single"/>
        </w:rPr>
        <w:t>Rebuild</w:t>
      </w:r>
      <w:r w:rsidRPr="00AA57AC">
        <w:rPr>
          <w:rFonts w:ascii="Arial" w:hAnsi="Arial" w:cs="Arial"/>
          <w:sz w:val="24"/>
          <w:szCs w:val="24"/>
        </w:rPr>
        <w:t xml:space="preserve"> is the complete reinstallation of a system, including executable files as well as data from backup tapes.</w:t>
      </w:r>
    </w:p>
    <w:p w14:paraId="425C8B91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92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A </w:t>
      </w:r>
      <w:r w:rsidRPr="00AA57AC">
        <w:rPr>
          <w:rFonts w:ascii="Arial" w:hAnsi="Arial" w:cs="Arial"/>
          <w:sz w:val="24"/>
          <w:szCs w:val="24"/>
          <w:u w:val="single"/>
        </w:rPr>
        <w:t>Failure</w:t>
      </w:r>
      <w:r w:rsidRPr="00AA57AC">
        <w:rPr>
          <w:rFonts w:ascii="Arial" w:hAnsi="Arial" w:cs="Arial"/>
          <w:sz w:val="24"/>
          <w:szCs w:val="24"/>
        </w:rPr>
        <w:t xml:space="preserve"> is the loss of a single IT system that requires a Restart, a Data Recovery, or a Rebuild.</w:t>
      </w:r>
    </w:p>
    <w:p w14:paraId="425C8B93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94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A </w:t>
      </w:r>
      <w:r w:rsidRPr="00AA57AC">
        <w:rPr>
          <w:rFonts w:ascii="Arial" w:hAnsi="Arial" w:cs="Arial"/>
          <w:sz w:val="24"/>
          <w:szCs w:val="24"/>
          <w:u w:val="single"/>
        </w:rPr>
        <w:t>Disaster</w:t>
      </w:r>
      <w:r w:rsidRPr="00AA57AC">
        <w:rPr>
          <w:rFonts w:ascii="Arial" w:hAnsi="Arial" w:cs="Arial"/>
          <w:sz w:val="24"/>
          <w:szCs w:val="24"/>
        </w:rPr>
        <w:t xml:space="preserve"> is an event that destroys or disables multiple computer-based systems.  Examples include a fire in the IT server room or main building, earthquakes or other natural events, or physical destruction by unauthorized intruders.   </w:t>
      </w:r>
    </w:p>
    <w:p w14:paraId="425C8B95" w14:textId="77777777" w:rsidR="00224DCD" w:rsidRPr="00AA57AC" w:rsidRDefault="00224DCD" w:rsidP="00224DCD">
      <w:pPr>
        <w:rPr>
          <w:rFonts w:ascii="Arial" w:hAnsi="Arial" w:cs="Arial"/>
          <w:b/>
          <w:sz w:val="24"/>
          <w:szCs w:val="24"/>
        </w:rPr>
      </w:pPr>
    </w:p>
    <w:p w14:paraId="425C8B96" w14:textId="77777777" w:rsidR="00224DCD" w:rsidRPr="00AA57AC" w:rsidRDefault="00224DCD" w:rsidP="004672F2">
      <w:pPr>
        <w:pStyle w:val="Heading1"/>
      </w:pPr>
      <w:bookmarkStart w:id="3" w:name="_Toc429123974"/>
      <w:r w:rsidRPr="00AA57AC">
        <w:t>Procedures:</w:t>
      </w:r>
      <w:bookmarkEnd w:id="3"/>
    </w:p>
    <w:p w14:paraId="425C8B97" w14:textId="77777777" w:rsidR="00224DCD" w:rsidRDefault="00224DCD" w:rsidP="00224DCD">
      <w:pPr>
        <w:rPr>
          <w:rFonts w:ascii="Arial" w:hAnsi="Arial" w:cs="Arial"/>
          <w:sz w:val="24"/>
          <w:szCs w:val="24"/>
        </w:rPr>
      </w:pPr>
    </w:p>
    <w:p w14:paraId="425C8B98" w14:textId="77777777" w:rsidR="005761A4" w:rsidRPr="004672F2" w:rsidRDefault="005761A4" w:rsidP="004672F2">
      <w:pPr>
        <w:pStyle w:val="Heading2"/>
        <w:ind w:left="0"/>
        <w:rPr>
          <w:u w:val="single"/>
        </w:rPr>
      </w:pPr>
      <w:bookmarkStart w:id="4" w:name="_Toc429123975"/>
      <w:r w:rsidRPr="004672F2">
        <w:rPr>
          <w:u w:val="single"/>
        </w:rPr>
        <w:t>Prior to Failure or Disaster</w:t>
      </w:r>
      <w:bookmarkEnd w:id="4"/>
    </w:p>
    <w:p w14:paraId="425C8B99" w14:textId="77777777" w:rsidR="005761A4" w:rsidRPr="00AA57AC" w:rsidRDefault="005761A4" w:rsidP="005761A4">
      <w:pPr>
        <w:rPr>
          <w:rFonts w:ascii="Arial" w:hAnsi="Arial" w:cs="Arial"/>
          <w:sz w:val="24"/>
          <w:szCs w:val="24"/>
        </w:rPr>
      </w:pPr>
    </w:p>
    <w:p w14:paraId="425C8B9A" w14:textId="77777777" w:rsidR="005761A4" w:rsidRDefault="005761A4" w:rsidP="00224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IT system shall have procedural </w:t>
      </w:r>
      <w:r w:rsidR="00627A90">
        <w:rPr>
          <w:rFonts w:ascii="Arial" w:hAnsi="Arial" w:cs="Arial"/>
          <w:sz w:val="24"/>
          <w:szCs w:val="24"/>
        </w:rPr>
        <w:t>recovery instructions covering</w:t>
      </w:r>
      <w:r>
        <w:rPr>
          <w:rFonts w:ascii="Arial" w:hAnsi="Arial" w:cs="Arial"/>
          <w:sz w:val="24"/>
          <w:szCs w:val="24"/>
        </w:rPr>
        <w:t xml:space="preserve"> failure</w:t>
      </w:r>
      <w:r w:rsidR="00627A90">
        <w:rPr>
          <w:rFonts w:ascii="Arial" w:hAnsi="Arial" w:cs="Arial"/>
          <w:sz w:val="24"/>
          <w:szCs w:val="24"/>
        </w:rPr>
        <w:t xml:space="preserve">s and </w:t>
      </w:r>
      <w:r>
        <w:rPr>
          <w:rFonts w:ascii="Arial" w:hAnsi="Arial" w:cs="Arial"/>
          <w:sz w:val="24"/>
          <w:szCs w:val="24"/>
        </w:rPr>
        <w:t>disaster</w:t>
      </w:r>
      <w:r w:rsidR="00627A9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 These instructions should include:</w:t>
      </w:r>
      <w:r w:rsidR="00627A90">
        <w:rPr>
          <w:rFonts w:ascii="Arial" w:hAnsi="Arial" w:cs="Arial"/>
          <w:sz w:val="24"/>
          <w:szCs w:val="24"/>
        </w:rPr>
        <w:t xml:space="preserve">  </w:t>
      </w:r>
    </w:p>
    <w:p w14:paraId="425C8B9B" w14:textId="77777777" w:rsidR="00627A90" w:rsidRPr="00351CF7" w:rsidRDefault="00351CF7" w:rsidP="00351CF7">
      <w:pPr>
        <w:numPr>
          <w:ilvl w:val="0"/>
          <w:numId w:val="24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Names of </w:t>
      </w:r>
      <w:r w:rsidR="00627A90" w:rsidRPr="00351CF7">
        <w:rPr>
          <w:rFonts w:ascii="Arial" w:hAnsi="Arial" w:cs="Arial"/>
          <w:color w:val="000000"/>
          <w:sz w:val="24"/>
          <w:szCs w:val="24"/>
        </w:rPr>
        <w:t>Individuals and/or positions responsible for restart, rebuild, and data recovery activities.</w:t>
      </w:r>
    </w:p>
    <w:p w14:paraId="425C8B9C" w14:textId="77777777" w:rsidR="00627A90" w:rsidRPr="00351CF7" w:rsidRDefault="00627A90" w:rsidP="00351CF7">
      <w:pPr>
        <w:numPr>
          <w:ilvl w:val="0"/>
          <w:numId w:val="24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>Time requirement from the point of failure or disaster to the point of resumed operations.</w:t>
      </w:r>
    </w:p>
    <w:p w14:paraId="425C8B9D" w14:textId="77777777" w:rsidR="00627A90" w:rsidRPr="00351CF7" w:rsidRDefault="00627A90" w:rsidP="00351CF7">
      <w:pPr>
        <w:numPr>
          <w:ilvl w:val="0"/>
          <w:numId w:val="24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lastRenderedPageBreak/>
        <w:t>The location(s) for rebuilding the system in the event of a disaster</w:t>
      </w:r>
    </w:p>
    <w:p w14:paraId="425C8B9E" w14:textId="77777777" w:rsidR="005761A4" w:rsidRPr="00351CF7" w:rsidRDefault="003D56C0" w:rsidP="00351CF7">
      <w:pPr>
        <w:numPr>
          <w:ilvl w:val="0"/>
          <w:numId w:val="24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>Detailed procedural instructions</w:t>
      </w:r>
      <w:r w:rsidR="005761A4" w:rsidRPr="00351CF7">
        <w:rPr>
          <w:rFonts w:ascii="Arial" w:hAnsi="Arial" w:cs="Arial"/>
          <w:color w:val="000000"/>
          <w:sz w:val="24"/>
          <w:szCs w:val="24"/>
        </w:rPr>
        <w:t xml:space="preserve"> for system restart, rebuild, and data recovery</w:t>
      </w:r>
      <w:r w:rsidR="00627A90" w:rsidRPr="00351CF7">
        <w:rPr>
          <w:rFonts w:ascii="Arial" w:hAnsi="Arial" w:cs="Arial"/>
          <w:color w:val="000000"/>
          <w:sz w:val="24"/>
          <w:szCs w:val="24"/>
        </w:rPr>
        <w:t>.  Procedures should include step by step recovery procedures and required configuration settings.</w:t>
      </w:r>
    </w:p>
    <w:p w14:paraId="425C8B9F" w14:textId="77777777" w:rsidR="003D56C0" w:rsidRPr="00351CF7" w:rsidRDefault="003D56C0" w:rsidP="00351CF7">
      <w:pPr>
        <w:numPr>
          <w:ilvl w:val="0"/>
          <w:numId w:val="24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>Detailed procedural instructions on how to verify that the recovery was successful</w:t>
      </w:r>
      <w:r w:rsidR="00627A90" w:rsidRPr="00351CF7">
        <w:rPr>
          <w:rFonts w:ascii="Arial" w:hAnsi="Arial" w:cs="Arial"/>
          <w:color w:val="000000"/>
          <w:sz w:val="24"/>
          <w:szCs w:val="24"/>
        </w:rPr>
        <w:t>.  Procedures can include record counts, file counts, reviews of key reports, etc.</w:t>
      </w:r>
    </w:p>
    <w:p w14:paraId="425C8BA0" w14:textId="77777777" w:rsidR="003D56C0" w:rsidRPr="00351CF7" w:rsidRDefault="00627A90" w:rsidP="00351CF7">
      <w:pPr>
        <w:numPr>
          <w:ilvl w:val="0"/>
          <w:numId w:val="24"/>
        </w:numPr>
        <w:spacing w:before="1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>List of d</w:t>
      </w:r>
      <w:r w:rsidR="003D56C0" w:rsidRPr="00351CF7">
        <w:rPr>
          <w:rFonts w:ascii="Arial" w:hAnsi="Arial" w:cs="Arial"/>
          <w:color w:val="000000"/>
          <w:sz w:val="24"/>
          <w:szCs w:val="24"/>
        </w:rPr>
        <w:t xml:space="preserve">ocumentation required to </w:t>
      </w:r>
      <w:r w:rsidRPr="00351CF7">
        <w:rPr>
          <w:rFonts w:ascii="Arial" w:hAnsi="Arial" w:cs="Arial"/>
          <w:color w:val="000000"/>
          <w:sz w:val="24"/>
          <w:szCs w:val="24"/>
        </w:rPr>
        <w:t>record the recovery activities.</w:t>
      </w:r>
    </w:p>
    <w:p w14:paraId="425C8BA1" w14:textId="77777777" w:rsidR="005761A4" w:rsidRPr="00351CF7" w:rsidRDefault="005761A4" w:rsidP="00224DCD">
      <w:pPr>
        <w:rPr>
          <w:rFonts w:ascii="Arial" w:hAnsi="Arial" w:cs="Arial"/>
          <w:color w:val="000000"/>
          <w:sz w:val="24"/>
          <w:szCs w:val="24"/>
        </w:rPr>
      </w:pPr>
    </w:p>
    <w:p w14:paraId="425C8BA2" w14:textId="77777777" w:rsidR="005006EB" w:rsidRPr="004672F2" w:rsidRDefault="005006EB" w:rsidP="004672F2">
      <w:pPr>
        <w:pStyle w:val="Heading2"/>
        <w:ind w:left="0"/>
        <w:rPr>
          <w:u w:val="single"/>
        </w:rPr>
      </w:pPr>
      <w:bookmarkStart w:id="5" w:name="_Toc429123976"/>
      <w:r w:rsidRPr="004672F2">
        <w:rPr>
          <w:u w:val="single"/>
        </w:rPr>
        <w:t>Failure</w:t>
      </w:r>
      <w:bookmarkEnd w:id="5"/>
    </w:p>
    <w:p w14:paraId="425C8BA3" w14:textId="77777777" w:rsidR="005006EB" w:rsidRPr="00351CF7" w:rsidRDefault="005006EB" w:rsidP="00224DCD">
      <w:pPr>
        <w:rPr>
          <w:rFonts w:ascii="Arial" w:hAnsi="Arial" w:cs="Arial"/>
          <w:color w:val="000000"/>
          <w:sz w:val="24"/>
          <w:szCs w:val="24"/>
        </w:rPr>
      </w:pPr>
    </w:p>
    <w:p w14:paraId="425C8BA4" w14:textId="77777777" w:rsidR="00224DCD" w:rsidRPr="00351CF7" w:rsidRDefault="00224DCD" w:rsidP="00224DCD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 xml:space="preserve">In the event of a system </w:t>
      </w:r>
      <w:r w:rsidR="005761A4" w:rsidRPr="00351CF7">
        <w:rPr>
          <w:rFonts w:ascii="Arial" w:hAnsi="Arial" w:cs="Arial"/>
          <w:color w:val="000000"/>
          <w:sz w:val="24"/>
          <w:szCs w:val="24"/>
        </w:rPr>
        <w:t>f</w:t>
      </w:r>
      <w:r w:rsidRPr="00351CF7">
        <w:rPr>
          <w:rFonts w:ascii="Arial" w:hAnsi="Arial" w:cs="Arial"/>
          <w:color w:val="000000"/>
          <w:sz w:val="24"/>
          <w:szCs w:val="24"/>
        </w:rPr>
        <w:t>ailure, IT personn</w:t>
      </w:r>
      <w:r w:rsidR="004672F2">
        <w:rPr>
          <w:rFonts w:ascii="Arial" w:hAnsi="Arial" w:cs="Arial"/>
          <w:color w:val="000000"/>
          <w:sz w:val="24"/>
          <w:szCs w:val="24"/>
        </w:rPr>
        <w:t>el should notify the IT Manager</w:t>
      </w:r>
      <w:r w:rsidRPr="00351CF7">
        <w:rPr>
          <w:rFonts w:ascii="Arial" w:hAnsi="Arial" w:cs="Arial"/>
          <w:color w:val="000000"/>
          <w:sz w:val="24"/>
          <w:szCs w:val="24"/>
        </w:rPr>
        <w:t>.</w:t>
      </w:r>
    </w:p>
    <w:p w14:paraId="425C8BA5" w14:textId="77777777" w:rsidR="00224DCD" w:rsidRPr="00351CF7" w:rsidRDefault="00224DCD" w:rsidP="00224DCD">
      <w:pPr>
        <w:rPr>
          <w:rFonts w:ascii="Arial" w:hAnsi="Arial" w:cs="Arial"/>
          <w:color w:val="000000"/>
          <w:sz w:val="24"/>
          <w:szCs w:val="24"/>
        </w:rPr>
      </w:pPr>
    </w:p>
    <w:p w14:paraId="425C8BA6" w14:textId="77777777" w:rsidR="00224DCD" w:rsidRPr="00351CF7" w:rsidRDefault="00224DCD" w:rsidP="00224DCD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color w:val="000000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 xml:space="preserve">If the </w:t>
      </w:r>
      <w:r w:rsidR="005761A4" w:rsidRPr="00351CF7">
        <w:rPr>
          <w:rFonts w:ascii="Arial" w:hAnsi="Arial" w:cs="Arial"/>
          <w:color w:val="000000"/>
          <w:sz w:val="24"/>
          <w:szCs w:val="24"/>
        </w:rPr>
        <w:t>f</w:t>
      </w:r>
      <w:r w:rsidRPr="00351CF7">
        <w:rPr>
          <w:rFonts w:ascii="Arial" w:hAnsi="Arial" w:cs="Arial"/>
          <w:color w:val="000000"/>
          <w:sz w:val="24"/>
          <w:szCs w:val="24"/>
        </w:rPr>
        <w:t xml:space="preserve">ailure requires a Restore, the IT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351CF7">
        <w:rPr>
          <w:rFonts w:ascii="Arial" w:hAnsi="Arial" w:cs="Arial"/>
          <w:color w:val="000000"/>
          <w:sz w:val="24"/>
          <w:szCs w:val="24"/>
        </w:rPr>
        <w:t xml:space="preserve"> will </w:t>
      </w:r>
      <w:r w:rsidR="005006EB" w:rsidRPr="00351CF7">
        <w:rPr>
          <w:rFonts w:ascii="Arial" w:hAnsi="Arial" w:cs="Arial"/>
          <w:color w:val="000000"/>
          <w:sz w:val="24"/>
          <w:szCs w:val="24"/>
        </w:rPr>
        <w:t xml:space="preserve">determine whether or not to </w:t>
      </w:r>
      <w:r w:rsidRPr="00351CF7">
        <w:rPr>
          <w:rFonts w:ascii="Arial" w:hAnsi="Arial" w:cs="Arial"/>
          <w:color w:val="000000"/>
          <w:sz w:val="24"/>
          <w:szCs w:val="24"/>
        </w:rPr>
        <w:t xml:space="preserve">authorize the Restore after conferring with the </w:t>
      </w:r>
      <w:r w:rsidR="005006EB" w:rsidRPr="00351CF7">
        <w:rPr>
          <w:rFonts w:ascii="Arial" w:hAnsi="Arial" w:cs="Arial"/>
          <w:color w:val="000000"/>
          <w:sz w:val="24"/>
          <w:szCs w:val="24"/>
        </w:rPr>
        <w:t xml:space="preserve">Operations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351CF7">
        <w:rPr>
          <w:rFonts w:ascii="Arial" w:hAnsi="Arial" w:cs="Arial"/>
          <w:color w:val="000000"/>
          <w:sz w:val="24"/>
          <w:szCs w:val="24"/>
        </w:rPr>
        <w:t>.</w:t>
      </w:r>
    </w:p>
    <w:p w14:paraId="425C8BA7" w14:textId="77777777" w:rsidR="00224DCD" w:rsidRPr="00351CF7" w:rsidRDefault="00224DCD" w:rsidP="00224DCD">
      <w:pPr>
        <w:rPr>
          <w:rFonts w:ascii="Arial" w:hAnsi="Arial" w:cs="Arial"/>
          <w:color w:val="000000"/>
          <w:sz w:val="24"/>
          <w:szCs w:val="24"/>
        </w:rPr>
      </w:pPr>
    </w:p>
    <w:p w14:paraId="425C8BA8" w14:textId="77777777" w:rsidR="00224DCD" w:rsidRPr="00AA57AC" w:rsidRDefault="00224DCD" w:rsidP="00224DCD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4"/>
          <w:szCs w:val="24"/>
        </w:rPr>
      </w:pPr>
      <w:r w:rsidRPr="00351CF7">
        <w:rPr>
          <w:rFonts w:ascii="Arial" w:hAnsi="Arial" w:cs="Arial"/>
          <w:color w:val="000000"/>
          <w:sz w:val="24"/>
          <w:szCs w:val="24"/>
        </w:rPr>
        <w:t xml:space="preserve">For any </w:t>
      </w:r>
      <w:r w:rsidR="005761A4" w:rsidRPr="00351CF7">
        <w:rPr>
          <w:rFonts w:ascii="Arial" w:hAnsi="Arial" w:cs="Arial"/>
          <w:color w:val="000000"/>
          <w:sz w:val="24"/>
          <w:szCs w:val="24"/>
        </w:rPr>
        <w:t>f</w:t>
      </w:r>
      <w:r w:rsidRPr="00351CF7">
        <w:rPr>
          <w:rFonts w:ascii="Arial" w:hAnsi="Arial" w:cs="Arial"/>
          <w:color w:val="000000"/>
          <w:sz w:val="24"/>
          <w:szCs w:val="24"/>
        </w:rPr>
        <w:t>ailure requiring a Restart</w:t>
      </w:r>
      <w:r w:rsidR="005006EB" w:rsidRPr="00351CF7">
        <w:rPr>
          <w:rFonts w:ascii="Arial" w:hAnsi="Arial" w:cs="Arial"/>
          <w:color w:val="000000"/>
          <w:sz w:val="24"/>
          <w:szCs w:val="24"/>
        </w:rPr>
        <w:t xml:space="preserve"> and for authorized </w:t>
      </w:r>
      <w:r w:rsidRPr="00351CF7">
        <w:rPr>
          <w:rFonts w:ascii="Arial" w:hAnsi="Arial" w:cs="Arial"/>
          <w:color w:val="000000"/>
          <w:sz w:val="24"/>
          <w:szCs w:val="24"/>
        </w:rPr>
        <w:t>Restore</w:t>
      </w:r>
      <w:r w:rsidR="005006EB" w:rsidRPr="00351CF7">
        <w:rPr>
          <w:rFonts w:ascii="Arial" w:hAnsi="Arial" w:cs="Arial"/>
          <w:color w:val="000000"/>
          <w:sz w:val="24"/>
          <w:szCs w:val="24"/>
        </w:rPr>
        <w:t>s</w:t>
      </w:r>
      <w:r w:rsidRPr="00351CF7">
        <w:rPr>
          <w:rFonts w:ascii="Arial" w:hAnsi="Arial" w:cs="Arial"/>
          <w:color w:val="000000"/>
          <w:sz w:val="24"/>
          <w:szCs w:val="24"/>
        </w:rPr>
        <w:t>, the IT personnel performing the ope</w:t>
      </w:r>
      <w:r w:rsidR="005006EB" w:rsidRPr="00351CF7">
        <w:rPr>
          <w:rFonts w:ascii="Arial" w:hAnsi="Arial" w:cs="Arial"/>
          <w:color w:val="000000"/>
          <w:sz w:val="24"/>
          <w:szCs w:val="24"/>
        </w:rPr>
        <w:t>ration will follow the procedural</w:t>
      </w:r>
      <w:r w:rsidRPr="00351CF7">
        <w:rPr>
          <w:rFonts w:ascii="Arial" w:hAnsi="Arial" w:cs="Arial"/>
          <w:color w:val="000000"/>
          <w:sz w:val="24"/>
          <w:szCs w:val="24"/>
        </w:rPr>
        <w:t xml:space="preserve"> instructions</w:t>
      </w:r>
      <w:r w:rsidRPr="00AA57AC">
        <w:rPr>
          <w:rFonts w:ascii="Arial" w:hAnsi="Arial" w:cs="Arial"/>
          <w:sz w:val="24"/>
          <w:szCs w:val="24"/>
        </w:rPr>
        <w:t xml:space="preserve"> for the IT system that needs to be restarted or restored.</w:t>
      </w:r>
    </w:p>
    <w:p w14:paraId="425C8BA9" w14:textId="77777777" w:rsidR="00224DCD" w:rsidRDefault="00224DCD" w:rsidP="00224DCD">
      <w:pPr>
        <w:rPr>
          <w:rFonts w:ascii="Arial" w:hAnsi="Arial" w:cs="Arial"/>
          <w:sz w:val="24"/>
          <w:szCs w:val="24"/>
        </w:rPr>
      </w:pPr>
    </w:p>
    <w:p w14:paraId="425C8BAA" w14:textId="77777777" w:rsidR="005006EB" w:rsidRPr="004672F2" w:rsidRDefault="005006EB" w:rsidP="004672F2">
      <w:pPr>
        <w:pStyle w:val="Heading2"/>
        <w:ind w:left="0"/>
        <w:rPr>
          <w:u w:val="single"/>
        </w:rPr>
      </w:pPr>
      <w:bookmarkStart w:id="6" w:name="_Toc429123977"/>
      <w:r w:rsidRPr="004672F2">
        <w:rPr>
          <w:u w:val="single"/>
        </w:rPr>
        <w:t>Disaster</w:t>
      </w:r>
      <w:bookmarkEnd w:id="6"/>
    </w:p>
    <w:p w14:paraId="425C8BAB" w14:textId="77777777" w:rsidR="005006EB" w:rsidRPr="00AA57AC" w:rsidRDefault="005006EB" w:rsidP="00224DCD">
      <w:pPr>
        <w:rPr>
          <w:rFonts w:ascii="Arial" w:hAnsi="Arial" w:cs="Arial"/>
          <w:sz w:val="24"/>
          <w:szCs w:val="24"/>
        </w:rPr>
      </w:pPr>
    </w:p>
    <w:p w14:paraId="425C8BAC" w14:textId="77777777" w:rsidR="00224DCD" w:rsidRPr="00AA57AC" w:rsidRDefault="00224DCD" w:rsidP="005006EB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In the event of a disaster,</w:t>
      </w:r>
      <w:r w:rsidR="005006EB">
        <w:rPr>
          <w:rFonts w:ascii="Arial" w:hAnsi="Arial" w:cs="Arial"/>
          <w:sz w:val="24"/>
          <w:szCs w:val="24"/>
        </w:rPr>
        <w:t xml:space="preserve"> IT</w:t>
      </w:r>
      <w:r w:rsidRPr="00AA57AC">
        <w:rPr>
          <w:rFonts w:ascii="Arial" w:hAnsi="Arial" w:cs="Arial"/>
          <w:sz w:val="24"/>
          <w:szCs w:val="24"/>
        </w:rPr>
        <w:t xml:space="preserve"> personnel should immediately notify the IT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AA57AC">
        <w:rPr>
          <w:rFonts w:ascii="Arial" w:hAnsi="Arial" w:cs="Arial"/>
          <w:sz w:val="24"/>
          <w:szCs w:val="24"/>
        </w:rPr>
        <w:t xml:space="preserve"> and Operations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AA57AC">
        <w:rPr>
          <w:rFonts w:ascii="Arial" w:hAnsi="Arial" w:cs="Arial"/>
          <w:sz w:val="24"/>
          <w:szCs w:val="24"/>
        </w:rPr>
        <w:t>.</w:t>
      </w:r>
    </w:p>
    <w:p w14:paraId="425C8BAD" w14:textId="77777777" w:rsidR="00224DCD" w:rsidRPr="00AA57AC" w:rsidRDefault="00224DCD" w:rsidP="00224DCD">
      <w:pPr>
        <w:ind w:left="360"/>
        <w:rPr>
          <w:rFonts w:ascii="Arial" w:hAnsi="Arial" w:cs="Arial"/>
          <w:sz w:val="24"/>
          <w:szCs w:val="24"/>
        </w:rPr>
      </w:pPr>
    </w:p>
    <w:p w14:paraId="425C8BAE" w14:textId="77777777" w:rsidR="00224DCD" w:rsidRPr="00AA57AC" w:rsidRDefault="00224DCD" w:rsidP="00224DCD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The IT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AA57AC">
        <w:rPr>
          <w:rFonts w:ascii="Arial" w:hAnsi="Arial" w:cs="Arial"/>
          <w:sz w:val="24"/>
          <w:szCs w:val="24"/>
        </w:rPr>
        <w:t xml:space="preserve"> will investigate the disaster and determine the initial recovery approach based on the characteristics of the disaster.  The general characteristics and corresponding approach for each of 3 scenarios will be:</w:t>
      </w:r>
    </w:p>
    <w:p w14:paraId="425C8BAF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B0" w14:textId="77777777" w:rsidR="00224DCD" w:rsidRPr="00AA57AC" w:rsidRDefault="00224DCD" w:rsidP="005006EB">
      <w:pPr>
        <w:spacing w:after="120"/>
        <w:ind w:left="1440" w:hanging="36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A - Single site damaged – recovery is possible within the damaged building</w:t>
      </w:r>
    </w:p>
    <w:p w14:paraId="425C8BB1" w14:textId="77777777" w:rsidR="00224DCD" w:rsidRPr="00AA57AC" w:rsidRDefault="00224DCD" w:rsidP="005006EB">
      <w:pPr>
        <w:spacing w:after="120"/>
        <w:ind w:left="1440" w:hanging="36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B - Single site destroyed – recovery is possible in a different building</w:t>
      </w:r>
    </w:p>
    <w:p w14:paraId="425C8BB2" w14:textId="77777777" w:rsidR="00224DCD" w:rsidRPr="00AA57AC" w:rsidRDefault="00224DCD" w:rsidP="005006EB">
      <w:pPr>
        <w:spacing w:after="120"/>
        <w:ind w:left="1440" w:hanging="36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C - Multiple sites destroyed – recovery will require a new</w:t>
      </w:r>
      <w:r w:rsidR="005761A4">
        <w:rPr>
          <w:rFonts w:ascii="Arial" w:hAnsi="Arial" w:cs="Arial"/>
          <w:sz w:val="24"/>
          <w:szCs w:val="24"/>
        </w:rPr>
        <w:t>, off-site</w:t>
      </w:r>
      <w:r w:rsidRPr="00AA57AC">
        <w:rPr>
          <w:rFonts w:ascii="Arial" w:hAnsi="Arial" w:cs="Arial"/>
          <w:sz w:val="24"/>
          <w:szCs w:val="24"/>
        </w:rPr>
        <w:t xml:space="preserve"> building location</w:t>
      </w:r>
    </w:p>
    <w:p w14:paraId="425C8BB3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B4" w14:textId="77777777" w:rsidR="00224DCD" w:rsidRPr="00AA57AC" w:rsidRDefault="00224DCD" w:rsidP="00224DCD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If the disaster destroys multiple sites (Scenario C), the IT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AA57AC">
        <w:rPr>
          <w:rFonts w:ascii="Arial" w:hAnsi="Arial" w:cs="Arial"/>
          <w:sz w:val="24"/>
          <w:szCs w:val="24"/>
        </w:rPr>
        <w:t xml:space="preserve"> will be responsible for acquiring new hardware and restoring the systems from the off-site repository of systems and system data. </w:t>
      </w:r>
    </w:p>
    <w:p w14:paraId="425C8BB5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B6" w14:textId="77777777" w:rsidR="00224DCD" w:rsidRPr="00AA57AC" w:rsidRDefault="00224DCD" w:rsidP="00224DCD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lastRenderedPageBreak/>
        <w:t>If the disaster destroys or damages a single building (Scenarios A and B), the IT systems will be restored in the surviving building.  In Scenario A the workers will be able to continue working at their desks in the original building, while in Scenario B they will need to be set up in the surviving building.</w:t>
      </w:r>
    </w:p>
    <w:p w14:paraId="425C8BB7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B8" w14:textId="77777777" w:rsidR="00224DCD" w:rsidRPr="00AA57AC" w:rsidRDefault="00224DCD" w:rsidP="00224DCD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If the disaster occurs in the </w:t>
      </w:r>
      <w:smartTag w:uri="urn:schemas-microsoft-com:office:smarttags" w:element="PlaceName">
        <w:r w:rsidRPr="00AA57AC">
          <w:rPr>
            <w:rFonts w:ascii="Arial" w:hAnsi="Arial" w:cs="Arial"/>
            <w:sz w:val="24"/>
            <w:szCs w:val="24"/>
          </w:rPr>
          <w:t>Main</w:t>
        </w:r>
      </w:smartTag>
      <w:r w:rsidRPr="00AA57A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Type">
        <w:r w:rsidRPr="00AA57AC">
          <w:rPr>
            <w:rFonts w:ascii="Arial" w:hAnsi="Arial" w:cs="Arial"/>
            <w:sz w:val="24"/>
            <w:szCs w:val="24"/>
          </w:rPr>
          <w:t>Building</w:t>
        </w:r>
      </w:smartTag>
      <w:r w:rsidRPr="00AA57AC">
        <w:rPr>
          <w:rFonts w:ascii="Arial" w:hAnsi="Arial" w:cs="Arial"/>
          <w:sz w:val="24"/>
          <w:szCs w:val="24"/>
        </w:rPr>
        <w:t xml:space="preserve">, the IT systems will be restored in </w:t>
      </w:r>
      <w:r w:rsidR="005761A4">
        <w:rPr>
          <w:rFonts w:ascii="Arial" w:hAnsi="Arial" w:cs="Arial"/>
          <w:sz w:val="24"/>
          <w:szCs w:val="24"/>
        </w:rPr>
        <w:t>t</w:t>
      </w:r>
      <w:r w:rsidRPr="00AA57AC">
        <w:rPr>
          <w:rFonts w:ascii="Arial" w:hAnsi="Arial" w:cs="Arial"/>
          <w:sz w:val="24"/>
          <w:szCs w:val="24"/>
        </w:rPr>
        <w:t xml:space="preserve">he </w:t>
      </w:r>
      <w:smartTag w:uri="urn:schemas-microsoft-com:office:smarttags" w:element="place">
        <w:smartTag w:uri="urn:schemas-microsoft-com:office:smarttags" w:element="PlaceName">
          <w:r w:rsidRPr="00AA57AC">
            <w:rPr>
              <w:rFonts w:ascii="Arial" w:hAnsi="Arial" w:cs="Arial"/>
              <w:sz w:val="24"/>
              <w:szCs w:val="24"/>
            </w:rPr>
            <w:t>Secondary</w:t>
          </w:r>
        </w:smartTag>
        <w:r w:rsidRPr="00AA57AC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AA57AC">
            <w:rPr>
              <w:rFonts w:ascii="Arial" w:hAnsi="Arial" w:cs="Arial"/>
              <w:sz w:val="24"/>
              <w:szCs w:val="24"/>
            </w:rPr>
            <w:t>Building</w:t>
          </w:r>
        </w:smartTag>
      </w:smartTag>
      <w:r w:rsidRPr="00AA57AC">
        <w:rPr>
          <w:rFonts w:ascii="Arial" w:hAnsi="Arial" w:cs="Arial"/>
          <w:sz w:val="24"/>
          <w:szCs w:val="24"/>
        </w:rPr>
        <w:t xml:space="preserve"> according to the individual </w:t>
      </w:r>
      <w:r w:rsidR="005761A4">
        <w:rPr>
          <w:rFonts w:ascii="Arial" w:hAnsi="Arial" w:cs="Arial"/>
          <w:sz w:val="24"/>
          <w:szCs w:val="24"/>
        </w:rPr>
        <w:t>procedural</w:t>
      </w:r>
      <w:r w:rsidRPr="00AA57AC">
        <w:rPr>
          <w:rFonts w:ascii="Arial" w:hAnsi="Arial" w:cs="Arial"/>
          <w:sz w:val="24"/>
          <w:szCs w:val="24"/>
        </w:rPr>
        <w:t xml:space="preserve"> instructions for each system Restore, according to the following priority order:</w:t>
      </w:r>
    </w:p>
    <w:p w14:paraId="425C8BB9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BA" w14:textId="77777777" w:rsidR="00224DCD" w:rsidRPr="00AA57AC" w:rsidRDefault="005761A4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1</w:t>
      </w:r>
    </w:p>
    <w:p w14:paraId="425C8BBB" w14:textId="77777777" w:rsidR="00224DCD" w:rsidRPr="00AA57AC" w:rsidRDefault="005761A4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2</w:t>
      </w:r>
    </w:p>
    <w:p w14:paraId="425C8BBC" w14:textId="77777777" w:rsidR="00224DCD" w:rsidRPr="00AA57AC" w:rsidRDefault="005761A4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3</w:t>
      </w:r>
    </w:p>
    <w:p w14:paraId="425C8BBD" w14:textId="77777777" w:rsidR="00224DCD" w:rsidRPr="00AA57AC" w:rsidRDefault="00224DCD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Etc.</w:t>
      </w:r>
    </w:p>
    <w:p w14:paraId="425C8BBE" w14:textId="77777777" w:rsidR="00224DCD" w:rsidRPr="00AA57AC" w:rsidRDefault="00224DCD" w:rsidP="00224DCD">
      <w:pPr>
        <w:ind w:left="360"/>
        <w:rPr>
          <w:rFonts w:ascii="Arial" w:hAnsi="Arial" w:cs="Arial"/>
          <w:sz w:val="24"/>
          <w:szCs w:val="24"/>
        </w:rPr>
      </w:pPr>
    </w:p>
    <w:p w14:paraId="425C8BBF" w14:textId="77777777" w:rsidR="00224DCD" w:rsidRPr="00AA57AC" w:rsidRDefault="00224DCD" w:rsidP="00224DCD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If the disaster occurs in the </w:t>
      </w:r>
      <w:smartTag w:uri="urn:schemas-microsoft-com:office:smarttags" w:element="PlaceName">
        <w:r w:rsidRPr="00AA57AC">
          <w:rPr>
            <w:rFonts w:ascii="Arial" w:hAnsi="Arial" w:cs="Arial"/>
            <w:sz w:val="24"/>
            <w:szCs w:val="24"/>
          </w:rPr>
          <w:t>Secondary</w:t>
        </w:r>
      </w:smartTag>
      <w:r w:rsidRPr="00AA57A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laceType">
        <w:r w:rsidRPr="00AA57AC">
          <w:rPr>
            <w:rFonts w:ascii="Arial" w:hAnsi="Arial" w:cs="Arial"/>
            <w:sz w:val="24"/>
            <w:szCs w:val="24"/>
          </w:rPr>
          <w:t>Building</w:t>
        </w:r>
      </w:smartTag>
      <w:r w:rsidRPr="00AA57AC">
        <w:rPr>
          <w:rFonts w:ascii="Arial" w:hAnsi="Arial" w:cs="Arial"/>
          <w:sz w:val="24"/>
          <w:szCs w:val="24"/>
        </w:rPr>
        <w:t xml:space="preserve">, the IT systems will be restored in the </w:t>
      </w:r>
      <w:smartTag w:uri="urn:schemas-microsoft-com:office:smarttags" w:element="place">
        <w:smartTag w:uri="urn:schemas-microsoft-com:office:smarttags" w:element="PlaceName">
          <w:r w:rsidRPr="00AA57AC">
            <w:rPr>
              <w:rFonts w:ascii="Arial" w:hAnsi="Arial" w:cs="Arial"/>
              <w:sz w:val="24"/>
              <w:szCs w:val="24"/>
            </w:rPr>
            <w:t>Main</w:t>
          </w:r>
        </w:smartTag>
        <w:r w:rsidRPr="00AA57AC"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Type">
          <w:r w:rsidRPr="00AA57AC">
            <w:rPr>
              <w:rFonts w:ascii="Arial" w:hAnsi="Arial" w:cs="Arial"/>
              <w:sz w:val="24"/>
              <w:szCs w:val="24"/>
            </w:rPr>
            <w:t>Building</w:t>
          </w:r>
        </w:smartTag>
      </w:smartTag>
      <w:r w:rsidRPr="00AA57AC">
        <w:rPr>
          <w:rFonts w:ascii="Arial" w:hAnsi="Arial" w:cs="Arial"/>
          <w:sz w:val="24"/>
          <w:szCs w:val="24"/>
        </w:rPr>
        <w:t xml:space="preserve"> according to the individual </w:t>
      </w:r>
      <w:r w:rsidR="005761A4">
        <w:rPr>
          <w:rFonts w:ascii="Arial" w:hAnsi="Arial" w:cs="Arial"/>
          <w:sz w:val="24"/>
          <w:szCs w:val="24"/>
        </w:rPr>
        <w:t>procedural</w:t>
      </w:r>
      <w:r w:rsidRPr="00AA57AC">
        <w:rPr>
          <w:rFonts w:ascii="Arial" w:hAnsi="Arial" w:cs="Arial"/>
          <w:sz w:val="24"/>
          <w:szCs w:val="24"/>
        </w:rPr>
        <w:t xml:space="preserve"> instructions for each system Restore, according to the following priority order:</w:t>
      </w:r>
    </w:p>
    <w:p w14:paraId="425C8BC0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C1" w14:textId="77777777" w:rsidR="00224DCD" w:rsidRPr="00AA57AC" w:rsidRDefault="005761A4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1</w:t>
      </w:r>
    </w:p>
    <w:p w14:paraId="425C8BC2" w14:textId="77777777" w:rsidR="00224DCD" w:rsidRPr="00AA57AC" w:rsidRDefault="005761A4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2</w:t>
      </w:r>
    </w:p>
    <w:p w14:paraId="425C8BC3" w14:textId="77777777" w:rsidR="00224DCD" w:rsidRPr="00AA57AC" w:rsidRDefault="005761A4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3</w:t>
      </w:r>
    </w:p>
    <w:p w14:paraId="425C8BC4" w14:textId="77777777" w:rsidR="00224DCD" w:rsidRPr="00AA57AC" w:rsidRDefault="00224DCD" w:rsidP="00224DCD">
      <w:pPr>
        <w:numPr>
          <w:ilvl w:val="1"/>
          <w:numId w:val="23"/>
        </w:numPr>
        <w:ind w:left="1440" w:hanging="36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>Etc.</w:t>
      </w:r>
    </w:p>
    <w:p w14:paraId="425C8BC5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C6" w14:textId="77777777" w:rsidR="00224DCD" w:rsidRPr="00AA57AC" w:rsidRDefault="00224DCD" w:rsidP="00224DCD">
      <w:pPr>
        <w:numPr>
          <w:ilvl w:val="0"/>
          <w:numId w:val="23"/>
        </w:numPr>
        <w:ind w:left="720"/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sz w:val="24"/>
          <w:szCs w:val="24"/>
        </w:rPr>
        <w:t xml:space="preserve"> The IT </w:t>
      </w:r>
      <w:r w:rsidR="004672F2">
        <w:rPr>
          <w:rFonts w:ascii="Arial" w:hAnsi="Arial" w:cs="Arial"/>
          <w:color w:val="000000"/>
          <w:sz w:val="24"/>
          <w:szCs w:val="24"/>
        </w:rPr>
        <w:t>Manager</w:t>
      </w:r>
      <w:r w:rsidRPr="00AA57AC">
        <w:rPr>
          <w:rFonts w:ascii="Arial" w:hAnsi="Arial" w:cs="Arial"/>
          <w:sz w:val="24"/>
          <w:szCs w:val="24"/>
        </w:rPr>
        <w:t xml:space="preserve"> is responsible for re-acquiring any lost or inoperable equipment for a full restoration of the original hardware environment.</w:t>
      </w:r>
    </w:p>
    <w:p w14:paraId="425C8BC7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</w:p>
    <w:p w14:paraId="425C8BC8" w14:textId="77777777" w:rsidR="00224DCD" w:rsidRPr="00AA57AC" w:rsidRDefault="00224DCD" w:rsidP="00224DCD">
      <w:pPr>
        <w:rPr>
          <w:rFonts w:ascii="Arial" w:hAnsi="Arial" w:cs="Arial"/>
          <w:vanish/>
          <w:sz w:val="24"/>
          <w:szCs w:val="24"/>
        </w:rPr>
      </w:pPr>
    </w:p>
    <w:p w14:paraId="425C8BC9" w14:textId="77777777" w:rsidR="00224DCD" w:rsidRPr="00AA57AC" w:rsidRDefault="00224DCD" w:rsidP="00224DCD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4"/>
          <w:szCs w:val="24"/>
        </w:rPr>
      </w:pPr>
    </w:p>
    <w:p w14:paraId="425C8BCA" w14:textId="77777777" w:rsidR="00224DCD" w:rsidRPr="00AA57AC" w:rsidRDefault="00224DCD" w:rsidP="00224DCD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24"/>
          <w:szCs w:val="24"/>
        </w:rPr>
      </w:pPr>
    </w:p>
    <w:p w14:paraId="425C8BCB" w14:textId="77777777" w:rsidR="00224DCD" w:rsidRPr="00AA57AC" w:rsidRDefault="00224DCD" w:rsidP="00224DCD">
      <w:pPr>
        <w:rPr>
          <w:rFonts w:ascii="Arial" w:hAnsi="Arial" w:cs="Arial"/>
          <w:sz w:val="24"/>
          <w:szCs w:val="24"/>
        </w:rPr>
      </w:pPr>
      <w:r w:rsidRPr="00AA57AC">
        <w:rPr>
          <w:rFonts w:ascii="Arial" w:hAnsi="Arial" w:cs="Arial"/>
          <w:b/>
          <w:sz w:val="24"/>
          <w:szCs w:val="24"/>
        </w:rPr>
        <w:t>References:</w:t>
      </w:r>
      <w:r w:rsidRPr="00AA57AC">
        <w:rPr>
          <w:rFonts w:ascii="Arial" w:hAnsi="Arial" w:cs="Arial"/>
          <w:sz w:val="24"/>
          <w:szCs w:val="24"/>
        </w:rPr>
        <w:tab/>
      </w:r>
      <w:r w:rsidRPr="00AA57AC">
        <w:rPr>
          <w:rFonts w:ascii="Arial" w:hAnsi="Arial" w:cs="Arial"/>
          <w:sz w:val="24"/>
          <w:szCs w:val="24"/>
        </w:rPr>
        <w:tab/>
      </w:r>
      <w:r w:rsidRPr="00AA57AC">
        <w:rPr>
          <w:rFonts w:ascii="Arial" w:hAnsi="Arial" w:cs="Arial"/>
          <w:sz w:val="24"/>
          <w:szCs w:val="24"/>
        </w:rPr>
        <w:tab/>
      </w:r>
    </w:p>
    <w:p w14:paraId="425C8BCC" w14:textId="77777777" w:rsidR="005006EB" w:rsidRDefault="005006EB" w:rsidP="005006EB">
      <w:pPr>
        <w:tabs>
          <w:tab w:val="left" w:pos="0"/>
        </w:tabs>
        <w:spacing w:before="120"/>
        <w:ind w:left="432" w:hanging="1152"/>
        <w:rPr>
          <w:rFonts w:ascii="Arial" w:hAnsi="Arial" w:cs="Arial"/>
          <w:i/>
          <w:sz w:val="24"/>
          <w:szCs w:val="24"/>
        </w:rPr>
      </w:pPr>
      <w:r w:rsidRPr="004A09A2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21 CFR Part 11, Electronic Records; Electronic Signatures, </w:t>
      </w:r>
      <w:r w:rsidRPr="00DD083C">
        <w:rPr>
          <w:rFonts w:ascii="Arial" w:hAnsi="Arial" w:cs="Arial"/>
          <w:sz w:val="24"/>
          <w:szCs w:val="24"/>
        </w:rPr>
        <w:t>March 20, 1997</w:t>
      </w:r>
    </w:p>
    <w:p w14:paraId="425C8BCD" w14:textId="77777777" w:rsidR="005006EB" w:rsidRDefault="005006EB" w:rsidP="005006EB">
      <w:pPr>
        <w:tabs>
          <w:tab w:val="left" w:pos="0"/>
        </w:tabs>
        <w:spacing w:before="120"/>
        <w:ind w:left="288" w:hanging="288"/>
        <w:rPr>
          <w:rFonts w:ascii="Arial" w:hAnsi="Arial" w:cs="Arial"/>
          <w:sz w:val="24"/>
          <w:szCs w:val="24"/>
        </w:rPr>
      </w:pPr>
      <w:r w:rsidRPr="004A09A2">
        <w:rPr>
          <w:rFonts w:ascii="Arial" w:hAnsi="Arial" w:cs="Arial"/>
          <w:i/>
          <w:sz w:val="24"/>
          <w:szCs w:val="24"/>
        </w:rPr>
        <w:t>General Principles of Software Validation: Final Guidance for Industry and FDA Staff</w:t>
      </w:r>
      <w:r w:rsidRPr="004A09A2">
        <w:rPr>
          <w:rFonts w:ascii="Arial" w:hAnsi="Arial" w:cs="Arial"/>
          <w:sz w:val="24"/>
          <w:szCs w:val="24"/>
        </w:rPr>
        <w:t>, January 11, 2002, FDA</w:t>
      </w:r>
    </w:p>
    <w:p w14:paraId="425C8BCE" w14:textId="77777777" w:rsidR="005006EB" w:rsidRDefault="005006EB" w:rsidP="005006EB">
      <w:pPr>
        <w:tabs>
          <w:tab w:val="left" w:pos="0"/>
        </w:tabs>
        <w:spacing w:before="120"/>
        <w:ind w:left="432" w:hanging="1152"/>
        <w:rPr>
          <w:rFonts w:ascii="Arial" w:hAnsi="Arial" w:cs="Arial"/>
          <w:sz w:val="24"/>
          <w:szCs w:val="24"/>
        </w:rPr>
      </w:pPr>
      <w:r w:rsidRPr="004A09A2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Computerized Systems Used in Clinical Investigations</w:t>
      </w:r>
      <w:r w:rsidRPr="004A09A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May</w:t>
      </w:r>
      <w:r w:rsidRPr="004A09A2">
        <w:rPr>
          <w:rFonts w:ascii="Arial" w:hAnsi="Arial" w:cs="Arial"/>
          <w:sz w:val="24"/>
          <w:szCs w:val="24"/>
        </w:rPr>
        <w:t>, 200</w:t>
      </w:r>
      <w:r>
        <w:rPr>
          <w:rFonts w:ascii="Arial" w:hAnsi="Arial" w:cs="Arial"/>
          <w:sz w:val="24"/>
          <w:szCs w:val="24"/>
        </w:rPr>
        <w:t>7</w:t>
      </w:r>
      <w:r w:rsidRPr="004A09A2">
        <w:rPr>
          <w:rFonts w:ascii="Arial" w:hAnsi="Arial" w:cs="Arial"/>
          <w:sz w:val="24"/>
          <w:szCs w:val="24"/>
        </w:rPr>
        <w:t>, FDA</w:t>
      </w:r>
    </w:p>
    <w:p w14:paraId="425C8BCF" w14:textId="77777777" w:rsidR="004A09A2" w:rsidRPr="00224DCD" w:rsidRDefault="004A09A2" w:rsidP="004A09A2">
      <w:pPr>
        <w:rPr>
          <w:rFonts w:ascii="Arial" w:hAnsi="Arial"/>
        </w:rPr>
      </w:pPr>
      <w:bookmarkStart w:id="7" w:name="_GoBack"/>
      <w:bookmarkEnd w:id="7"/>
    </w:p>
    <w:sectPr w:rsidR="004A09A2" w:rsidRPr="00224DCD" w:rsidSect="00AA57AC">
      <w:headerReference w:type="default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C8BD2" w14:textId="77777777" w:rsidR="001C279D" w:rsidRDefault="001C279D">
      <w:r>
        <w:separator/>
      </w:r>
    </w:p>
  </w:endnote>
  <w:endnote w:type="continuationSeparator" w:id="0">
    <w:p w14:paraId="425C8BD3" w14:textId="77777777" w:rsidR="001C279D" w:rsidRDefault="001C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8BE3" w14:textId="77777777" w:rsidR="00AA57AC" w:rsidRDefault="00AA57AC" w:rsidP="00AA57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8BD0" w14:textId="77777777" w:rsidR="001C279D" w:rsidRDefault="001C279D">
      <w:r>
        <w:separator/>
      </w:r>
    </w:p>
  </w:footnote>
  <w:footnote w:type="continuationSeparator" w:id="0">
    <w:p w14:paraId="425C8BD1" w14:textId="77777777" w:rsidR="001C279D" w:rsidRDefault="001C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EED3" w14:textId="77777777" w:rsidR="004E2D8D" w:rsidRDefault="004E2D8D" w:rsidP="004E2D8D">
    <w:pPr>
      <w:pStyle w:val="Header"/>
      <w:jc w:val="center"/>
      <w:rPr>
        <w:rFonts w:eastAsia="楷体"/>
        <w:b/>
        <w:snapToGrid w:val="0"/>
        <w:sz w:val="24"/>
      </w:rPr>
    </w:pPr>
    <w:sdt>
      <w:sdtPr>
        <w:rPr>
          <w:rFonts w:ascii="楷体" w:eastAsia="楷体" w:hAnsi="楷体" w:hint="eastAsia"/>
          <w:b/>
          <w:snapToGrid w:val="0"/>
          <w:sz w:val="24"/>
        </w:rPr>
        <w:id w:val="1841888745"/>
        <w:docPartObj>
          <w:docPartGallery w:val="Watermarks"/>
          <w:docPartUnique/>
        </w:docPartObj>
      </w:sdtPr>
      <w:sdtContent>
        <w:r w:rsidRPr="00741078">
          <w:rPr>
            <w:rFonts w:ascii="楷体" w:eastAsia="楷体" w:hAnsi="楷体"/>
            <w:b/>
            <w:noProof/>
            <w:snapToGrid w:val="0"/>
            <w:sz w:val="24"/>
          </w:rPr>
          <w:pict w14:anchorId="111D94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0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proofErr w:type="spellStart"/>
    <w:r>
      <w:rPr>
        <w:rFonts w:ascii="楷体" w:eastAsia="楷体" w:hAnsi="楷体" w:hint="eastAsia"/>
        <w:b/>
        <w:snapToGrid w:val="0"/>
        <w:sz w:val="24"/>
      </w:rPr>
      <w:t>玉溪泽润生物技术有限公司</w:t>
    </w:r>
    <w:proofErr w:type="spellEnd"/>
    <w:r>
      <w:rPr>
        <w:rFonts w:ascii="楷体" w:eastAsia="楷体" w:hAnsi="楷体" w:hint="eastAsia"/>
        <w:b/>
        <w:snapToGrid w:val="0"/>
        <w:sz w:val="24"/>
      </w:rPr>
      <w:t xml:space="preserve">        </w:t>
    </w:r>
    <w:r>
      <w:rPr>
        <w:rFonts w:eastAsia="楷体"/>
        <w:b/>
        <w:snapToGrid w:val="0"/>
        <w:sz w:val="24"/>
      </w:rPr>
      <w:t xml:space="preserve">YUXI ZERUN BIOTECHNOLOGY </w:t>
    </w:r>
    <w:proofErr w:type="spellStart"/>
    <w:proofErr w:type="gramStart"/>
    <w:r>
      <w:rPr>
        <w:rFonts w:eastAsia="楷体" w:hint="eastAsia"/>
        <w:b/>
        <w:snapToGrid w:val="0"/>
        <w:sz w:val="24"/>
      </w:rPr>
      <w:t>Co.,Ltd</w:t>
    </w:r>
    <w:proofErr w:type="spellEnd"/>
    <w:r>
      <w:rPr>
        <w:rFonts w:eastAsia="楷体" w:hint="eastAsia"/>
        <w:b/>
        <w:snapToGrid w:val="0"/>
        <w:sz w:val="24"/>
      </w:rPr>
      <w:t>.</w:t>
    </w:r>
    <w:proofErr w:type="gramEnd"/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8"/>
      <w:gridCol w:w="992"/>
      <w:gridCol w:w="4395"/>
      <w:gridCol w:w="1275"/>
      <w:gridCol w:w="849"/>
    </w:tblGrid>
    <w:tr w:rsidR="004E2D8D" w14:paraId="0B35B890" w14:textId="77777777" w:rsidTr="00DD193D">
      <w:trPr>
        <w:cantSplit/>
        <w:trHeight w:val="525"/>
        <w:jc w:val="center"/>
      </w:trPr>
      <w:tc>
        <w:tcPr>
          <w:tcW w:w="2128" w:type="dxa"/>
          <w:vMerge w:val="restart"/>
          <w:vAlign w:val="center"/>
        </w:tcPr>
        <w:p w14:paraId="637AE44D" w14:textId="77777777" w:rsidR="004E2D8D" w:rsidRDefault="004E2D8D" w:rsidP="004E2D8D">
          <w:pPr>
            <w:spacing w:before="60" w:after="60"/>
            <w:ind w:leftChars="-67" w:left="-134"/>
            <w:rPr>
              <w:rFonts w:ascii="SimSun" w:hAnsi="SimSun" w:cs="SimSun"/>
              <w:sz w:val="24"/>
            </w:rPr>
          </w:pPr>
          <w:r>
            <w:rPr>
              <w:rFonts w:ascii="SimSun" w:hAnsi="SimSun"/>
              <w:b/>
              <w:noProof/>
              <w:sz w:val="24"/>
              <w:lang w:val="en-US" w:eastAsia="en-US"/>
            </w:rPr>
            <w:drawing>
              <wp:inline distT="0" distB="0" distL="0" distR="0" wp14:anchorId="2C66899C" wp14:editId="74B9DEEA">
                <wp:extent cx="1276350" cy="304800"/>
                <wp:effectExtent l="0" t="0" r="0" b="0"/>
                <wp:docPr id="1" name="Picture 1" descr="沃森生物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4" descr="沃森生物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gridSpan w:val="4"/>
          <w:vAlign w:val="center"/>
        </w:tcPr>
        <w:p w14:paraId="7C953B08" w14:textId="77777777" w:rsidR="004E2D8D" w:rsidRPr="00FF05E6" w:rsidRDefault="004E2D8D" w:rsidP="004E2D8D">
          <w:pPr>
            <w:jc w:val="center"/>
            <w:rPr>
              <w:bCs/>
              <w:sz w:val="28"/>
              <w:szCs w:val="28"/>
            </w:rPr>
          </w:pPr>
        </w:p>
        <w:p w14:paraId="040692AD" w14:textId="1243E7AE" w:rsidR="004E2D8D" w:rsidRPr="009330B6" w:rsidRDefault="004E2D8D" w:rsidP="004E2D8D">
          <w:pPr>
            <w:jc w:val="center"/>
            <w:rPr>
              <w:rFonts w:hint="eastAsia"/>
              <w:bCs/>
              <w:szCs w:val="21"/>
            </w:rPr>
          </w:pPr>
          <w:proofErr w:type="spellStart"/>
          <w:r>
            <w:rPr>
              <w:bCs/>
              <w:szCs w:val="21"/>
            </w:rPr>
            <w:t>Computerised</w:t>
          </w:r>
          <w:proofErr w:type="spellEnd"/>
          <w:r>
            <w:rPr>
              <w:bCs/>
              <w:szCs w:val="21"/>
            </w:rPr>
            <w:t xml:space="preserve"> System Restore</w:t>
          </w:r>
        </w:p>
      </w:tc>
    </w:tr>
    <w:tr w:rsidR="004E2D8D" w14:paraId="7F091A9A" w14:textId="77777777" w:rsidTr="00DD193D">
      <w:trPr>
        <w:cantSplit/>
        <w:trHeight w:val="309"/>
        <w:jc w:val="center"/>
      </w:trPr>
      <w:tc>
        <w:tcPr>
          <w:tcW w:w="2128" w:type="dxa"/>
          <w:vMerge/>
          <w:vAlign w:val="center"/>
        </w:tcPr>
        <w:p w14:paraId="26F62B41" w14:textId="77777777" w:rsidR="004E2D8D" w:rsidRDefault="004E2D8D" w:rsidP="004E2D8D"/>
      </w:tc>
      <w:tc>
        <w:tcPr>
          <w:tcW w:w="992" w:type="dxa"/>
          <w:vAlign w:val="center"/>
        </w:tcPr>
        <w:p w14:paraId="4CE62644" w14:textId="77777777" w:rsidR="004E2D8D" w:rsidRDefault="004E2D8D" w:rsidP="004E2D8D">
          <w:pPr>
            <w:pStyle w:val="Header"/>
            <w:spacing w:beforeLines="25" w:before="60" w:afterLines="25" w:after="60"/>
            <w:ind w:rightChars="48" w:right="96"/>
            <w:rPr>
              <w:rFonts w:ascii="SimSun" w:hAnsi="SimSun"/>
              <w:bCs/>
              <w:sz w:val="24"/>
              <w:szCs w:val="24"/>
            </w:rPr>
          </w:pPr>
          <w:r>
            <w:rPr>
              <w:rFonts w:ascii="SimSun" w:hAnsi="SimSun" w:hint="eastAsia"/>
              <w:sz w:val="24"/>
              <w:szCs w:val="24"/>
            </w:rPr>
            <w:t>编 码</w:t>
          </w:r>
          <w:r>
            <w:rPr>
              <w:rFonts w:ascii="SimSun" w:hAnsi="SimSun" w:hint="eastAsia"/>
              <w:sz w:val="24"/>
              <w:szCs w:val="24"/>
            </w:rPr>
            <w:br/>
          </w:r>
          <w:r w:rsidRPr="00FF05E6">
            <w:t>No.</w:t>
          </w:r>
        </w:p>
      </w:tc>
      <w:tc>
        <w:tcPr>
          <w:tcW w:w="4395" w:type="dxa"/>
          <w:vAlign w:val="center"/>
        </w:tcPr>
        <w:p w14:paraId="3456EDBF" w14:textId="77777777" w:rsidR="004E2D8D" w:rsidRPr="009364C5" w:rsidRDefault="004E2D8D" w:rsidP="004E2D8D">
          <w:pPr>
            <w:pStyle w:val="Header"/>
            <w:spacing w:beforeLines="25" w:before="60" w:afterLines="25" w:after="60"/>
            <w:ind w:rightChars="48" w:right="96"/>
            <w:rPr>
              <w:bCs/>
              <w:sz w:val="24"/>
              <w:szCs w:val="24"/>
            </w:rPr>
          </w:pPr>
          <w:r w:rsidRPr="009364C5">
            <w:rPr>
              <w:bCs/>
              <w:sz w:val="24"/>
              <w:szCs w:val="24"/>
            </w:rPr>
            <w:t>SOP-IT-</w:t>
          </w:r>
          <w:r>
            <w:rPr>
              <w:bCs/>
              <w:sz w:val="24"/>
              <w:szCs w:val="24"/>
            </w:rPr>
            <w:t>XX-XXX</w:t>
          </w:r>
        </w:p>
      </w:tc>
      <w:tc>
        <w:tcPr>
          <w:tcW w:w="1275" w:type="dxa"/>
          <w:vAlign w:val="center"/>
        </w:tcPr>
        <w:p w14:paraId="05EB9993" w14:textId="77777777" w:rsidR="004E2D8D" w:rsidRDefault="004E2D8D" w:rsidP="004E2D8D">
          <w:pPr>
            <w:tabs>
              <w:tab w:val="left" w:pos="1191"/>
            </w:tabs>
            <w:jc w:val="center"/>
            <w:rPr>
              <w:bCs/>
              <w:sz w:val="24"/>
            </w:rPr>
          </w:pPr>
          <w:proofErr w:type="spellStart"/>
          <w:r>
            <w:rPr>
              <w:bCs/>
              <w:sz w:val="24"/>
            </w:rPr>
            <w:t>版本号</w:t>
          </w:r>
          <w:proofErr w:type="spellEnd"/>
        </w:p>
        <w:p w14:paraId="3A6F4012" w14:textId="77777777" w:rsidR="004E2D8D" w:rsidRPr="00B54B3E" w:rsidRDefault="004E2D8D" w:rsidP="004E2D8D">
          <w:pPr>
            <w:tabs>
              <w:tab w:val="left" w:pos="1191"/>
            </w:tabs>
            <w:jc w:val="center"/>
            <w:rPr>
              <w:sz w:val="18"/>
              <w:szCs w:val="18"/>
            </w:rPr>
          </w:pPr>
          <w:r w:rsidRPr="00FF05E6">
            <w:rPr>
              <w:sz w:val="18"/>
              <w:szCs w:val="18"/>
            </w:rPr>
            <w:t>Version No.</w:t>
          </w:r>
        </w:p>
      </w:tc>
      <w:tc>
        <w:tcPr>
          <w:tcW w:w="849" w:type="dxa"/>
          <w:vAlign w:val="center"/>
        </w:tcPr>
        <w:p w14:paraId="58F9B7B2" w14:textId="77777777" w:rsidR="004E2D8D" w:rsidRDefault="004E2D8D" w:rsidP="004E2D8D">
          <w:pPr>
            <w:pStyle w:val="Header"/>
            <w:spacing w:beforeLines="25" w:before="60" w:afterLines="25" w:after="60"/>
            <w:rPr>
              <w:rFonts w:ascii="SimSun" w:hAnsi="SimSun"/>
              <w:sz w:val="24"/>
              <w:szCs w:val="24"/>
            </w:rPr>
          </w:pPr>
          <w:r>
            <w:rPr>
              <w:rFonts w:ascii="SimSun" w:hAnsi="SimSun"/>
              <w:sz w:val="24"/>
              <w:szCs w:val="21"/>
            </w:rPr>
            <w:t>01</w:t>
          </w:r>
        </w:p>
      </w:tc>
    </w:tr>
  </w:tbl>
  <w:p w14:paraId="21609414" w14:textId="77777777" w:rsidR="004E2D8D" w:rsidRDefault="004E2D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03CEC" w14:textId="77777777" w:rsidR="004E2D8D" w:rsidRDefault="004E2D8D" w:rsidP="004E2D8D">
    <w:pPr>
      <w:pStyle w:val="Header"/>
      <w:jc w:val="center"/>
      <w:rPr>
        <w:rFonts w:eastAsia="楷体"/>
        <w:b/>
        <w:snapToGrid w:val="0"/>
        <w:sz w:val="24"/>
      </w:rPr>
    </w:pPr>
    <w:sdt>
      <w:sdtPr>
        <w:rPr>
          <w:rFonts w:ascii="楷体" w:eastAsia="楷体" w:hAnsi="楷体" w:hint="eastAsia"/>
          <w:b/>
          <w:snapToGrid w:val="0"/>
          <w:sz w:val="24"/>
        </w:rPr>
        <w:id w:val="-2093690522"/>
        <w:docPartObj>
          <w:docPartGallery w:val="Watermarks"/>
          <w:docPartUnique/>
        </w:docPartObj>
      </w:sdtPr>
      <w:sdtContent>
        <w:r w:rsidRPr="00741078">
          <w:rPr>
            <w:rFonts w:ascii="楷体" w:eastAsia="楷体" w:hAnsi="楷体"/>
            <w:b/>
            <w:noProof/>
            <w:snapToGrid w:val="0"/>
            <w:sz w:val="24"/>
          </w:rPr>
          <w:pict w14:anchorId="1AB15D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proofErr w:type="spellStart"/>
    <w:r>
      <w:rPr>
        <w:rFonts w:ascii="楷体" w:eastAsia="楷体" w:hAnsi="楷体" w:hint="eastAsia"/>
        <w:b/>
        <w:snapToGrid w:val="0"/>
        <w:sz w:val="24"/>
      </w:rPr>
      <w:t>玉溪泽润生物技术有限公司</w:t>
    </w:r>
    <w:proofErr w:type="spellEnd"/>
    <w:r>
      <w:rPr>
        <w:rFonts w:ascii="楷体" w:eastAsia="楷体" w:hAnsi="楷体" w:hint="eastAsia"/>
        <w:b/>
        <w:snapToGrid w:val="0"/>
        <w:sz w:val="24"/>
      </w:rPr>
      <w:t xml:space="preserve">        </w:t>
    </w:r>
    <w:r>
      <w:rPr>
        <w:rFonts w:eastAsia="楷体"/>
        <w:b/>
        <w:snapToGrid w:val="0"/>
        <w:sz w:val="24"/>
      </w:rPr>
      <w:t xml:space="preserve">YUXI ZERUN BIOTECHNOLOGY </w:t>
    </w:r>
    <w:proofErr w:type="spellStart"/>
    <w:proofErr w:type="gramStart"/>
    <w:r>
      <w:rPr>
        <w:rFonts w:eastAsia="楷体" w:hint="eastAsia"/>
        <w:b/>
        <w:snapToGrid w:val="0"/>
        <w:sz w:val="24"/>
      </w:rPr>
      <w:t>Co.,Ltd</w:t>
    </w:r>
    <w:proofErr w:type="spellEnd"/>
    <w:r>
      <w:rPr>
        <w:rFonts w:eastAsia="楷体" w:hint="eastAsia"/>
        <w:b/>
        <w:snapToGrid w:val="0"/>
        <w:sz w:val="24"/>
      </w:rPr>
      <w:t>.</w:t>
    </w:r>
    <w:proofErr w:type="gramEnd"/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8"/>
      <w:gridCol w:w="992"/>
      <w:gridCol w:w="4395"/>
      <w:gridCol w:w="1275"/>
      <w:gridCol w:w="849"/>
    </w:tblGrid>
    <w:tr w:rsidR="004E2D8D" w14:paraId="5FF6C84A" w14:textId="77777777" w:rsidTr="00DD193D">
      <w:trPr>
        <w:cantSplit/>
        <w:trHeight w:val="525"/>
        <w:jc w:val="center"/>
      </w:trPr>
      <w:tc>
        <w:tcPr>
          <w:tcW w:w="2128" w:type="dxa"/>
          <w:vMerge w:val="restart"/>
          <w:vAlign w:val="center"/>
        </w:tcPr>
        <w:p w14:paraId="1E3DFEB5" w14:textId="77777777" w:rsidR="004E2D8D" w:rsidRDefault="004E2D8D" w:rsidP="004E2D8D">
          <w:pPr>
            <w:spacing w:before="60" w:after="60"/>
            <w:ind w:leftChars="-67" w:left="-134"/>
            <w:rPr>
              <w:rFonts w:ascii="SimSun" w:hAnsi="SimSun" w:cs="SimSun"/>
              <w:sz w:val="24"/>
            </w:rPr>
          </w:pPr>
          <w:r>
            <w:rPr>
              <w:rFonts w:ascii="SimSun" w:hAnsi="SimSun"/>
              <w:b/>
              <w:noProof/>
              <w:sz w:val="24"/>
              <w:lang w:val="en-US" w:eastAsia="en-US"/>
            </w:rPr>
            <w:drawing>
              <wp:inline distT="0" distB="0" distL="0" distR="0" wp14:anchorId="742D7CB4" wp14:editId="1015F4F6">
                <wp:extent cx="1276350" cy="304800"/>
                <wp:effectExtent l="0" t="0" r="0" b="0"/>
                <wp:docPr id="4" name="Picture 4" descr="沃森生物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4" descr="沃森生物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gridSpan w:val="4"/>
          <w:vAlign w:val="center"/>
        </w:tcPr>
        <w:p w14:paraId="4B61187B" w14:textId="77777777" w:rsidR="004E2D8D" w:rsidRPr="00FF05E6" w:rsidRDefault="004E2D8D" w:rsidP="004E2D8D">
          <w:pPr>
            <w:jc w:val="center"/>
            <w:rPr>
              <w:bCs/>
              <w:sz w:val="28"/>
              <w:szCs w:val="28"/>
            </w:rPr>
          </w:pPr>
        </w:p>
        <w:p w14:paraId="66F4FF66" w14:textId="4A823E21" w:rsidR="004E2D8D" w:rsidRPr="009330B6" w:rsidRDefault="004E2D8D" w:rsidP="004E2D8D">
          <w:pPr>
            <w:jc w:val="center"/>
            <w:rPr>
              <w:rFonts w:hint="eastAsia"/>
              <w:bCs/>
              <w:szCs w:val="21"/>
            </w:rPr>
          </w:pPr>
          <w:proofErr w:type="spellStart"/>
          <w:r>
            <w:rPr>
              <w:bCs/>
              <w:szCs w:val="21"/>
            </w:rPr>
            <w:t>Computerised</w:t>
          </w:r>
          <w:proofErr w:type="spellEnd"/>
          <w:r>
            <w:rPr>
              <w:bCs/>
              <w:szCs w:val="21"/>
            </w:rPr>
            <w:t xml:space="preserve"> System </w:t>
          </w:r>
          <w:r>
            <w:rPr>
              <w:bCs/>
              <w:szCs w:val="21"/>
            </w:rPr>
            <w:t>Restore</w:t>
          </w:r>
        </w:p>
      </w:tc>
    </w:tr>
    <w:tr w:rsidR="004E2D8D" w14:paraId="61B5B1BB" w14:textId="77777777" w:rsidTr="00DD193D">
      <w:trPr>
        <w:cantSplit/>
        <w:trHeight w:val="309"/>
        <w:jc w:val="center"/>
      </w:trPr>
      <w:tc>
        <w:tcPr>
          <w:tcW w:w="2128" w:type="dxa"/>
          <w:vMerge/>
          <w:vAlign w:val="center"/>
        </w:tcPr>
        <w:p w14:paraId="196EAFBA" w14:textId="77777777" w:rsidR="004E2D8D" w:rsidRDefault="004E2D8D" w:rsidP="004E2D8D"/>
      </w:tc>
      <w:tc>
        <w:tcPr>
          <w:tcW w:w="992" w:type="dxa"/>
          <w:vAlign w:val="center"/>
        </w:tcPr>
        <w:p w14:paraId="46583B2D" w14:textId="77777777" w:rsidR="004E2D8D" w:rsidRDefault="004E2D8D" w:rsidP="004E2D8D">
          <w:pPr>
            <w:pStyle w:val="Header"/>
            <w:spacing w:beforeLines="25" w:before="60" w:afterLines="25" w:after="60"/>
            <w:ind w:rightChars="48" w:right="96"/>
            <w:rPr>
              <w:rFonts w:ascii="SimSun" w:hAnsi="SimSun"/>
              <w:bCs/>
              <w:sz w:val="24"/>
              <w:szCs w:val="24"/>
            </w:rPr>
          </w:pPr>
          <w:r>
            <w:rPr>
              <w:rFonts w:ascii="SimSun" w:hAnsi="SimSun" w:hint="eastAsia"/>
              <w:sz w:val="24"/>
              <w:szCs w:val="24"/>
            </w:rPr>
            <w:t>编 码</w:t>
          </w:r>
          <w:r>
            <w:rPr>
              <w:rFonts w:ascii="SimSun" w:hAnsi="SimSun" w:hint="eastAsia"/>
              <w:sz w:val="24"/>
              <w:szCs w:val="24"/>
            </w:rPr>
            <w:br/>
          </w:r>
          <w:r w:rsidRPr="00FF05E6">
            <w:t>No.</w:t>
          </w:r>
        </w:p>
      </w:tc>
      <w:tc>
        <w:tcPr>
          <w:tcW w:w="4395" w:type="dxa"/>
          <w:vAlign w:val="center"/>
        </w:tcPr>
        <w:p w14:paraId="41E30790" w14:textId="77777777" w:rsidR="004E2D8D" w:rsidRPr="009364C5" w:rsidRDefault="004E2D8D" w:rsidP="004E2D8D">
          <w:pPr>
            <w:pStyle w:val="Header"/>
            <w:spacing w:beforeLines="25" w:before="60" w:afterLines="25" w:after="60"/>
            <w:ind w:rightChars="48" w:right="96"/>
            <w:rPr>
              <w:bCs/>
              <w:sz w:val="24"/>
              <w:szCs w:val="24"/>
            </w:rPr>
          </w:pPr>
          <w:r w:rsidRPr="009364C5">
            <w:rPr>
              <w:bCs/>
              <w:sz w:val="24"/>
              <w:szCs w:val="24"/>
            </w:rPr>
            <w:t>SOP-IT-</w:t>
          </w:r>
          <w:r>
            <w:rPr>
              <w:bCs/>
              <w:sz w:val="24"/>
              <w:szCs w:val="24"/>
            </w:rPr>
            <w:t>XX-XXX</w:t>
          </w:r>
        </w:p>
      </w:tc>
      <w:tc>
        <w:tcPr>
          <w:tcW w:w="1275" w:type="dxa"/>
          <w:vAlign w:val="center"/>
        </w:tcPr>
        <w:p w14:paraId="3DA5ED77" w14:textId="77777777" w:rsidR="004E2D8D" w:rsidRDefault="004E2D8D" w:rsidP="004E2D8D">
          <w:pPr>
            <w:tabs>
              <w:tab w:val="left" w:pos="1191"/>
            </w:tabs>
            <w:jc w:val="center"/>
            <w:rPr>
              <w:bCs/>
              <w:sz w:val="24"/>
            </w:rPr>
          </w:pPr>
          <w:proofErr w:type="spellStart"/>
          <w:r>
            <w:rPr>
              <w:bCs/>
              <w:sz w:val="24"/>
            </w:rPr>
            <w:t>版本号</w:t>
          </w:r>
          <w:proofErr w:type="spellEnd"/>
        </w:p>
        <w:p w14:paraId="2193B304" w14:textId="77777777" w:rsidR="004E2D8D" w:rsidRPr="00B54B3E" w:rsidRDefault="004E2D8D" w:rsidP="004E2D8D">
          <w:pPr>
            <w:tabs>
              <w:tab w:val="left" w:pos="1191"/>
            </w:tabs>
            <w:jc w:val="center"/>
            <w:rPr>
              <w:sz w:val="18"/>
              <w:szCs w:val="18"/>
            </w:rPr>
          </w:pPr>
          <w:r w:rsidRPr="00FF05E6">
            <w:rPr>
              <w:sz w:val="18"/>
              <w:szCs w:val="18"/>
            </w:rPr>
            <w:t>Version No.</w:t>
          </w:r>
        </w:p>
      </w:tc>
      <w:tc>
        <w:tcPr>
          <w:tcW w:w="849" w:type="dxa"/>
          <w:vAlign w:val="center"/>
        </w:tcPr>
        <w:p w14:paraId="3A47708D" w14:textId="77777777" w:rsidR="004E2D8D" w:rsidRDefault="004E2D8D" w:rsidP="004E2D8D">
          <w:pPr>
            <w:pStyle w:val="Header"/>
            <w:spacing w:beforeLines="25" w:before="60" w:afterLines="25" w:after="60"/>
            <w:rPr>
              <w:rFonts w:ascii="SimSun" w:hAnsi="SimSun"/>
              <w:sz w:val="24"/>
              <w:szCs w:val="24"/>
            </w:rPr>
          </w:pPr>
          <w:r>
            <w:rPr>
              <w:rFonts w:ascii="SimSun" w:hAnsi="SimSun"/>
              <w:sz w:val="24"/>
              <w:szCs w:val="21"/>
            </w:rPr>
            <w:t>01</w:t>
          </w:r>
        </w:p>
      </w:tc>
    </w:tr>
  </w:tbl>
  <w:p w14:paraId="14790A90" w14:textId="77777777" w:rsidR="00DA4708" w:rsidRDefault="00DA4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D50"/>
    <w:multiLevelType w:val="hybridMultilevel"/>
    <w:tmpl w:val="2004ACFA"/>
    <w:lvl w:ilvl="0" w:tplc="A344D1EA">
      <w:start w:val="1"/>
      <w:numFmt w:val="lowerLetter"/>
      <w:lvlText w:val="%1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91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CD2818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4232C38"/>
    <w:multiLevelType w:val="hybridMultilevel"/>
    <w:tmpl w:val="1B26F90C"/>
    <w:lvl w:ilvl="0" w:tplc="D4E02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619F8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0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861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02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7A3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0AF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78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1450E9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D9E6F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B84468"/>
    <w:multiLevelType w:val="hybridMultilevel"/>
    <w:tmpl w:val="F48C42B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64B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6665E1"/>
    <w:multiLevelType w:val="multilevel"/>
    <w:tmpl w:val="0409001F"/>
    <w:numStyleLink w:val="111111"/>
  </w:abstractNum>
  <w:abstractNum w:abstractNumId="9" w15:restartNumberingAfterBreak="0">
    <w:nsid w:val="256A0729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CE6290A"/>
    <w:multiLevelType w:val="hybridMultilevel"/>
    <w:tmpl w:val="36689E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3864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2656E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3E7E07"/>
    <w:multiLevelType w:val="hybridMultilevel"/>
    <w:tmpl w:val="6BD2D7F2"/>
    <w:lvl w:ilvl="0" w:tplc="0E96D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E9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6A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F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89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C4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A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9E5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F6F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19625FF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5C782142"/>
    <w:multiLevelType w:val="multilevel"/>
    <w:tmpl w:val="0409001F"/>
    <w:numStyleLink w:val="111111"/>
  </w:abstractNum>
  <w:abstractNum w:abstractNumId="16" w15:restartNumberingAfterBreak="0">
    <w:nsid w:val="5DA96BB6"/>
    <w:multiLevelType w:val="hybridMultilevel"/>
    <w:tmpl w:val="F252B52C"/>
    <w:lvl w:ilvl="0" w:tplc="12B4CF58">
      <w:start w:val="1"/>
      <w:numFmt w:val="bullet"/>
      <w:lvlText w:val=""/>
      <w:lvlJc w:val="left"/>
      <w:pPr>
        <w:tabs>
          <w:tab w:val="num" w:pos="792"/>
        </w:tabs>
        <w:ind w:left="9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7" w15:restartNumberingAfterBreak="0">
    <w:nsid w:val="5E4432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944231"/>
    <w:multiLevelType w:val="multilevel"/>
    <w:tmpl w:val="242A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036D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FB1E31"/>
    <w:multiLevelType w:val="multilevel"/>
    <w:tmpl w:val="CFE63B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79ED4B5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2" w15:restartNumberingAfterBreak="0">
    <w:nsid w:val="7A43244D"/>
    <w:multiLevelType w:val="hybridMultilevel"/>
    <w:tmpl w:val="A820604A"/>
    <w:lvl w:ilvl="0" w:tplc="92B48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499CE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EC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E4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83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B0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E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3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62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51694F"/>
    <w:multiLevelType w:val="hybridMultilevel"/>
    <w:tmpl w:val="45B49818"/>
    <w:lvl w:ilvl="0" w:tplc="5742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EE934">
      <w:start w:val="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C43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C8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E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C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BC0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4E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0E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17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4"/>
  </w:num>
  <w:num w:numId="17">
    <w:abstractNumId w:val="20"/>
  </w:num>
  <w:num w:numId="18">
    <w:abstractNumId w:val="2"/>
  </w:num>
  <w:num w:numId="19">
    <w:abstractNumId w:val="23"/>
  </w:num>
  <w:num w:numId="20">
    <w:abstractNumId w:val="3"/>
  </w:num>
  <w:num w:numId="21">
    <w:abstractNumId w:val="22"/>
  </w:num>
  <w:num w:numId="22">
    <w:abstractNumId w:val="13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067"/>
    <w:rsid w:val="000645F0"/>
    <w:rsid w:val="0006798E"/>
    <w:rsid w:val="000746BF"/>
    <w:rsid w:val="000945FB"/>
    <w:rsid w:val="000C3BDF"/>
    <w:rsid w:val="000D5AEA"/>
    <w:rsid w:val="000F03AD"/>
    <w:rsid w:val="00162A32"/>
    <w:rsid w:val="00181067"/>
    <w:rsid w:val="001B5406"/>
    <w:rsid w:val="001C279D"/>
    <w:rsid w:val="001C44A1"/>
    <w:rsid w:val="001E7715"/>
    <w:rsid w:val="00205BFA"/>
    <w:rsid w:val="002119B5"/>
    <w:rsid w:val="00224DCD"/>
    <w:rsid w:val="0023299D"/>
    <w:rsid w:val="00261FFB"/>
    <w:rsid w:val="002B26D2"/>
    <w:rsid w:val="002D196F"/>
    <w:rsid w:val="002F0626"/>
    <w:rsid w:val="00351CF7"/>
    <w:rsid w:val="00357FF9"/>
    <w:rsid w:val="0037516A"/>
    <w:rsid w:val="003D56C0"/>
    <w:rsid w:val="003E1573"/>
    <w:rsid w:val="003F45F9"/>
    <w:rsid w:val="00424BBC"/>
    <w:rsid w:val="004672F2"/>
    <w:rsid w:val="004A08F5"/>
    <w:rsid w:val="004A09A2"/>
    <w:rsid w:val="004E2D8D"/>
    <w:rsid w:val="005006EB"/>
    <w:rsid w:val="00531997"/>
    <w:rsid w:val="00533A66"/>
    <w:rsid w:val="00553A46"/>
    <w:rsid w:val="005761A4"/>
    <w:rsid w:val="005B49E5"/>
    <w:rsid w:val="005C757A"/>
    <w:rsid w:val="005D1526"/>
    <w:rsid w:val="005D202C"/>
    <w:rsid w:val="00627A90"/>
    <w:rsid w:val="00691D20"/>
    <w:rsid w:val="00755516"/>
    <w:rsid w:val="007B362D"/>
    <w:rsid w:val="008064D0"/>
    <w:rsid w:val="008432EB"/>
    <w:rsid w:val="008F3E4D"/>
    <w:rsid w:val="00906B41"/>
    <w:rsid w:val="00941768"/>
    <w:rsid w:val="00963F13"/>
    <w:rsid w:val="009876D3"/>
    <w:rsid w:val="00A25264"/>
    <w:rsid w:val="00A32990"/>
    <w:rsid w:val="00A76BF9"/>
    <w:rsid w:val="00A93111"/>
    <w:rsid w:val="00AA57AC"/>
    <w:rsid w:val="00B16489"/>
    <w:rsid w:val="00B315C9"/>
    <w:rsid w:val="00B41FA5"/>
    <w:rsid w:val="00B96964"/>
    <w:rsid w:val="00BD78F1"/>
    <w:rsid w:val="00BF0F71"/>
    <w:rsid w:val="00C14B58"/>
    <w:rsid w:val="00C371D5"/>
    <w:rsid w:val="00C42FD5"/>
    <w:rsid w:val="00C61BAF"/>
    <w:rsid w:val="00C7361C"/>
    <w:rsid w:val="00CB2390"/>
    <w:rsid w:val="00D05F04"/>
    <w:rsid w:val="00D67E81"/>
    <w:rsid w:val="00D72D90"/>
    <w:rsid w:val="00DA4708"/>
    <w:rsid w:val="00DE6C5B"/>
    <w:rsid w:val="00DF5CB2"/>
    <w:rsid w:val="00E47FDB"/>
    <w:rsid w:val="00E7423A"/>
    <w:rsid w:val="00E7728E"/>
    <w:rsid w:val="00E856C7"/>
    <w:rsid w:val="00F32D43"/>
    <w:rsid w:val="00F51B1F"/>
    <w:rsid w:val="00FA533A"/>
    <w:rsid w:val="00FB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425C8B72"/>
  <w15:docId w15:val="{E0DAC8D8-22BD-4BEA-8055-242A3FD5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761A4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F13"/>
  </w:style>
  <w:style w:type="numbering" w:styleId="111111">
    <w:name w:val="Outline List 2"/>
    <w:basedOn w:val="NoList"/>
    <w:rsid w:val="00181067"/>
    <w:pPr>
      <w:numPr>
        <w:numId w:val="13"/>
      </w:numPr>
    </w:pPr>
  </w:style>
  <w:style w:type="paragraph" w:styleId="BalloonText">
    <w:name w:val="Balloon Text"/>
    <w:basedOn w:val="Normal"/>
    <w:semiHidden/>
    <w:rsid w:val="000F03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119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672F2"/>
    <w:pPr>
      <w:tabs>
        <w:tab w:val="left" w:pos="990"/>
        <w:tab w:val="right" w:leader="dot" w:pos="8640"/>
      </w:tabs>
      <w:spacing w:before="120"/>
    </w:pPr>
    <w:rPr>
      <w:rFonts w:ascii="Arial" w:hAnsi="Arial"/>
      <w:b/>
      <w:bCs/>
      <w:noProof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4672F2"/>
    <w:pPr>
      <w:tabs>
        <w:tab w:val="left" w:leader="dot" w:pos="8064"/>
      </w:tabs>
      <w:spacing w:before="120"/>
      <w:ind w:left="220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4E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Custom Development - SDLC</vt:lpstr>
    </vt:vector>
  </TitlesOfParts>
  <Company>Praxis Life Sciences</Company>
  <LinksUpToDate>false</LinksUpToDate>
  <CharactersWithSpaces>5018</CharactersWithSpaces>
  <SharedDoc>false</SharedDoc>
  <HLinks>
    <vt:vector size="6" baseType="variant">
      <vt:variant>
        <vt:i4>5308500</vt:i4>
      </vt:variant>
      <vt:variant>
        <vt:i4>6</vt:i4>
      </vt:variant>
      <vt:variant>
        <vt:i4>0</vt:i4>
      </vt:variant>
      <vt:variant>
        <vt:i4>5</vt:i4>
      </vt:variant>
      <vt:variant>
        <vt:lpwstr>http://www.praxisls.com/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Custom Development - SDLC</dc:title>
  <dc:creator>Anthony Steinberg</dc:creator>
  <cp:lastModifiedBy>Anthony Steinberg</cp:lastModifiedBy>
  <cp:revision>6</cp:revision>
  <cp:lastPrinted>2005-01-02T16:33:00Z</cp:lastPrinted>
  <dcterms:created xsi:type="dcterms:W3CDTF">2015-09-04T14:54:00Z</dcterms:created>
  <dcterms:modified xsi:type="dcterms:W3CDTF">2019-10-02T01:18:00Z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2005-04-20T00:00:00Z</vt:lpwstr>
  </property>
</Properties>
</file>