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233B" w14:textId="51FA0306" w:rsidR="00573B10" w:rsidRDefault="00573B10">
      <w:pPr>
        <w:rPr>
          <w:rFonts w:ascii="Arial" w:hAnsi="Arial"/>
          <w:b/>
          <w:sz w:val="24"/>
        </w:rPr>
      </w:pPr>
    </w:p>
    <w:p w14:paraId="3881233C" w14:textId="77777777" w:rsidR="00573B10" w:rsidRDefault="00573B10" w:rsidP="00573B10">
      <w:pPr>
        <w:rPr>
          <w:noProof/>
        </w:rPr>
      </w:pPr>
      <w:r w:rsidRPr="00532CDA">
        <w:rPr>
          <w:rFonts w:ascii="Arial" w:hAnsi="Arial" w:cs="Arial"/>
          <w:b/>
          <w:bCs/>
          <w:sz w:val="28"/>
          <w:szCs w:val="32"/>
        </w:rPr>
        <w:t>Contents</w:t>
      </w: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TOC \o "1-3" \h \z \u </w:instrText>
      </w:r>
      <w:r>
        <w:rPr>
          <w:rFonts w:ascii="Arial" w:hAnsi="Arial" w:cs="Arial"/>
          <w:sz w:val="32"/>
          <w:szCs w:val="32"/>
        </w:rPr>
        <w:fldChar w:fldCharType="separate"/>
      </w:r>
    </w:p>
    <w:p w14:paraId="3881233D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40" w:history="1">
        <w:r w:rsidR="00573B10" w:rsidRPr="00584C33">
          <w:rPr>
            <w:rStyle w:val="Hyperlink"/>
          </w:rPr>
          <w:t>Purpose: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_Toc429125540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3</w:t>
        </w:r>
        <w:r w:rsidR="00573B10">
          <w:rPr>
            <w:webHidden/>
          </w:rPr>
          <w:fldChar w:fldCharType="end"/>
        </w:r>
      </w:hyperlink>
    </w:p>
    <w:p w14:paraId="3881233E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41" w:history="1">
        <w:r w:rsidR="00573B10" w:rsidRPr="00584C33">
          <w:rPr>
            <w:rStyle w:val="Hyperlink"/>
          </w:rPr>
          <w:t>SOP Scope: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_Toc429125541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3</w:t>
        </w:r>
        <w:r w:rsidR="00573B10">
          <w:rPr>
            <w:webHidden/>
          </w:rPr>
          <w:fldChar w:fldCharType="end"/>
        </w:r>
      </w:hyperlink>
    </w:p>
    <w:p w14:paraId="3881233F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42" w:history="1">
        <w:r w:rsidR="00573B10" w:rsidRPr="00584C33">
          <w:rPr>
            <w:rStyle w:val="Hyperlink"/>
          </w:rPr>
          <w:t>Responsibilities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_Toc429125542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3</w:t>
        </w:r>
        <w:r w:rsidR="00573B10">
          <w:rPr>
            <w:webHidden/>
          </w:rPr>
          <w:fldChar w:fldCharType="end"/>
        </w:r>
      </w:hyperlink>
    </w:p>
    <w:p w14:paraId="38812340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43" w:history="1">
        <w:r w:rsidR="00573B10" w:rsidRPr="00584C33">
          <w:rPr>
            <w:rStyle w:val="Hyperlink"/>
          </w:rPr>
          <w:t>Definitions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_Toc429125543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3</w:t>
        </w:r>
        <w:r w:rsidR="00573B10">
          <w:rPr>
            <w:webHidden/>
          </w:rPr>
          <w:fldChar w:fldCharType="end"/>
        </w:r>
      </w:hyperlink>
    </w:p>
    <w:p w14:paraId="38812341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44" w:history="1">
        <w:r w:rsidR="00573B10" w:rsidRPr="00584C33">
          <w:rPr>
            <w:rStyle w:val="Hyperlink"/>
          </w:rPr>
          <w:t>Procedures: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_Toc429125544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3</w:t>
        </w:r>
        <w:r w:rsidR="00573B10">
          <w:rPr>
            <w:webHidden/>
          </w:rPr>
          <w:fldChar w:fldCharType="end"/>
        </w:r>
      </w:hyperlink>
    </w:p>
    <w:p w14:paraId="38812342" w14:textId="77777777" w:rsidR="00573B10" w:rsidRDefault="00FC5E1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5545" w:history="1">
        <w:r w:rsidR="00573B10" w:rsidRPr="00584C33">
          <w:rPr>
            <w:rStyle w:val="Hyperlink"/>
            <w:noProof/>
          </w:rPr>
          <w:t>Risk Assessment and Control</w:t>
        </w:r>
        <w:r w:rsidR="00573B10">
          <w:rPr>
            <w:noProof/>
            <w:webHidden/>
          </w:rPr>
          <w:tab/>
        </w:r>
        <w:r w:rsidR="00573B10">
          <w:rPr>
            <w:noProof/>
            <w:webHidden/>
          </w:rPr>
          <w:fldChar w:fldCharType="begin"/>
        </w:r>
        <w:r w:rsidR="00573B10">
          <w:rPr>
            <w:noProof/>
            <w:webHidden/>
          </w:rPr>
          <w:instrText xml:space="preserve"> PAGEREF _Toc429125545 \h </w:instrText>
        </w:r>
        <w:r w:rsidR="00573B10">
          <w:rPr>
            <w:noProof/>
            <w:webHidden/>
          </w:rPr>
        </w:r>
        <w:r w:rsidR="00573B10">
          <w:rPr>
            <w:noProof/>
            <w:webHidden/>
          </w:rPr>
          <w:fldChar w:fldCharType="separate"/>
        </w:r>
        <w:r w:rsidR="00573B10">
          <w:rPr>
            <w:noProof/>
            <w:webHidden/>
          </w:rPr>
          <w:t>3</w:t>
        </w:r>
        <w:r w:rsidR="00573B10">
          <w:rPr>
            <w:noProof/>
            <w:webHidden/>
          </w:rPr>
          <w:fldChar w:fldCharType="end"/>
        </w:r>
      </w:hyperlink>
    </w:p>
    <w:p w14:paraId="38812343" w14:textId="77777777" w:rsidR="00573B10" w:rsidRDefault="00FC5E1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5546" w:history="1">
        <w:r w:rsidR="00573B10" w:rsidRPr="00584C33">
          <w:rPr>
            <w:rStyle w:val="Hyperlink"/>
            <w:noProof/>
          </w:rPr>
          <w:t>Backup Content and Schedule</w:t>
        </w:r>
        <w:r w:rsidR="00573B10">
          <w:rPr>
            <w:noProof/>
            <w:webHidden/>
          </w:rPr>
          <w:tab/>
        </w:r>
        <w:r w:rsidR="00573B10">
          <w:rPr>
            <w:noProof/>
            <w:webHidden/>
          </w:rPr>
          <w:fldChar w:fldCharType="begin"/>
        </w:r>
        <w:r w:rsidR="00573B10">
          <w:rPr>
            <w:noProof/>
            <w:webHidden/>
          </w:rPr>
          <w:instrText xml:space="preserve"> PAGEREF _Toc429125546 \h </w:instrText>
        </w:r>
        <w:r w:rsidR="00573B10">
          <w:rPr>
            <w:noProof/>
            <w:webHidden/>
          </w:rPr>
        </w:r>
        <w:r w:rsidR="00573B10">
          <w:rPr>
            <w:noProof/>
            <w:webHidden/>
          </w:rPr>
          <w:fldChar w:fldCharType="separate"/>
        </w:r>
        <w:r w:rsidR="00573B10">
          <w:rPr>
            <w:noProof/>
            <w:webHidden/>
          </w:rPr>
          <w:t>4</w:t>
        </w:r>
        <w:r w:rsidR="00573B10">
          <w:rPr>
            <w:noProof/>
            <w:webHidden/>
          </w:rPr>
          <w:fldChar w:fldCharType="end"/>
        </w:r>
      </w:hyperlink>
    </w:p>
    <w:p w14:paraId="38812344" w14:textId="77777777" w:rsidR="00573B10" w:rsidRDefault="00FC5E1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5547" w:history="1">
        <w:r w:rsidR="00573B10" w:rsidRPr="00584C33">
          <w:rPr>
            <w:rStyle w:val="Hyperlink"/>
            <w:noProof/>
          </w:rPr>
          <w:t>Backup Review</w:t>
        </w:r>
        <w:r w:rsidR="00573B10">
          <w:rPr>
            <w:noProof/>
            <w:webHidden/>
          </w:rPr>
          <w:tab/>
        </w:r>
        <w:r w:rsidR="00573B10">
          <w:rPr>
            <w:noProof/>
            <w:webHidden/>
          </w:rPr>
          <w:fldChar w:fldCharType="begin"/>
        </w:r>
        <w:r w:rsidR="00573B10">
          <w:rPr>
            <w:noProof/>
            <w:webHidden/>
          </w:rPr>
          <w:instrText xml:space="preserve"> PAGEREF _Toc429125547 \h </w:instrText>
        </w:r>
        <w:r w:rsidR="00573B10">
          <w:rPr>
            <w:noProof/>
            <w:webHidden/>
          </w:rPr>
        </w:r>
        <w:r w:rsidR="00573B10">
          <w:rPr>
            <w:noProof/>
            <w:webHidden/>
          </w:rPr>
          <w:fldChar w:fldCharType="separate"/>
        </w:r>
        <w:r w:rsidR="00573B10">
          <w:rPr>
            <w:noProof/>
            <w:webHidden/>
          </w:rPr>
          <w:t>4</w:t>
        </w:r>
        <w:r w:rsidR="00573B10">
          <w:rPr>
            <w:noProof/>
            <w:webHidden/>
          </w:rPr>
          <w:fldChar w:fldCharType="end"/>
        </w:r>
      </w:hyperlink>
    </w:p>
    <w:p w14:paraId="38812345" w14:textId="77777777" w:rsidR="00573B10" w:rsidRDefault="00FC5E1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5548" w:history="1">
        <w:r w:rsidR="00573B10" w:rsidRPr="00584C33">
          <w:rPr>
            <w:rStyle w:val="Hyperlink"/>
            <w:noProof/>
          </w:rPr>
          <w:t>Backup Storage</w:t>
        </w:r>
        <w:r w:rsidR="00573B10">
          <w:rPr>
            <w:noProof/>
            <w:webHidden/>
          </w:rPr>
          <w:tab/>
        </w:r>
        <w:r w:rsidR="00573B10">
          <w:rPr>
            <w:noProof/>
            <w:webHidden/>
          </w:rPr>
          <w:fldChar w:fldCharType="begin"/>
        </w:r>
        <w:r w:rsidR="00573B10">
          <w:rPr>
            <w:noProof/>
            <w:webHidden/>
          </w:rPr>
          <w:instrText xml:space="preserve"> PAGEREF _Toc429125548 \h </w:instrText>
        </w:r>
        <w:r w:rsidR="00573B10">
          <w:rPr>
            <w:noProof/>
            <w:webHidden/>
          </w:rPr>
        </w:r>
        <w:r w:rsidR="00573B10">
          <w:rPr>
            <w:noProof/>
            <w:webHidden/>
          </w:rPr>
          <w:fldChar w:fldCharType="separate"/>
        </w:r>
        <w:r w:rsidR="00573B10">
          <w:rPr>
            <w:noProof/>
            <w:webHidden/>
          </w:rPr>
          <w:t>5</w:t>
        </w:r>
        <w:r w:rsidR="00573B10">
          <w:rPr>
            <w:noProof/>
            <w:webHidden/>
          </w:rPr>
          <w:fldChar w:fldCharType="end"/>
        </w:r>
      </w:hyperlink>
    </w:p>
    <w:p w14:paraId="38812346" w14:textId="77777777" w:rsidR="00573B10" w:rsidRDefault="00FC5E1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5549" w:history="1">
        <w:r w:rsidR="00573B10" w:rsidRPr="00584C33">
          <w:rPr>
            <w:rStyle w:val="Hyperlink"/>
            <w:noProof/>
          </w:rPr>
          <w:t>Backup Verification Log Review</w:t>
        </w:r>
        <w:r w:rsidR="00573B10">
          <w:rPr>
            <w:noProof/>
            <w:webHidden/>
          </w:rPr>
          <w:tab/>
        </w:r>
        <w:r w:rsidR="00573B10">
          <w:rPr>
            <w:noProof/>
            <w:webHidden/>
          </w:rPr>
          <w:fldChar w:fldCharType="begin"/>
        </w:r>
        <w:r w:rsidR="00573B10">
          <w:rPr>
            <w:noProof/>
            <w:webHidden/>
          </w:rPr>
          <w:instrText xml:space="preserve"> PAGEREF _Toc429125549 \h </w:instrText>
        </w:r>
        <w:r w:rsidR="00573B10">
          <w:rPr>
            <w:noProof/>
            <w:webHidden/>
          </w:rPr>
        </w:r>
        <w:r w:rsidR="00573B10">
          <w:rPr>
            <w:noProof/>
            <w:webHidden/>
          </w:rPr>
          <w:fldChar w:fldCharType="separate"/>
        </w:r>
        <w:r w:rsidR="00573B10">
          <w:rPr>
            <w:noProof/>
            <w:webHidden/>
          </w:rPr>
          <w:t>5</w:t>
        </w:r>
        <w:r w:rsidR="00573B10">
          <w:rPr>
            <w:noProof/>
            <w:webHidden/>
          </w:rPr>
          <w:fldChar w:fldCharType="end"/>
        </w:r>
      </w:hyperlink>
    </w:p>
    <w:p w14:paraId="38812347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50" w:history="1">
        <w:r w:rsidR="00573B10" w:rsidRPr="00584C33">
          <w:rPr>
            <w:rStyle w:val="Hyperlink"/>
          </w:rPr>
          <w:t>Backup Verification Log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_Toc429125550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6</w:t>
        </w:r>
        <w:r w:rsidR="00573B10">
          <w:rPr>
            <w:webHidden/>
          </w:rPr>
          <w:fldChar w:fldCharType="end"/>
        </w:r>
      </w:hyperlink>
    </w:p>
    <w:p w14:paraId="38812348" w14:textId="77777777" w:rsidR="00573B10" w:rsidRDefault="00FC5E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5551" w:history="1">
        <w:r w:rsidR="00573B10" w:rsidRPr="00584C33">
          <w:rPr>
            <w:rStyle w:val="Hyperlink"/>
          </w:rPr>
          <w:t>Appendix – Issues Log</w:t>
        </w:r>
        <w:r w:rsidR="00573B10">
          <w:rPr>
            <w:webHidden/>
          </w:rPr>
          <w:tab/>
        </w:r>
        <w:r w:rsidR="00573B10">
          <w:rPr>
            <w:webHidden/>
          </w:rPr>
          <w:fldChar w:fldCharType="begin"/>
        </w:r>
        <w:r w:rsidR="00573B10">
          <w:rPr>
            <w:webHidden/>
          </w:rPr>
          <w:instrText xml:space="preserve"> PAGEREF _Toc429125551 \h </w:instrText>
        </w:r>
        <w:r w:rsidR="00573B10">
          <w:rPr>
            <w:webHidden/>
          </w:rPr>
        </w:r>
        <w:r w:rsidR="00573B10">
          <w:rPr>
            <w:webHidden/>
          </w:rPr>
          <w:fldChar w:fldCharType="separate"/>
        </w:r>
        <w:r w:rsidR="00573B10">
          <w:rPr>
            <w:webHidden/>
          </w:rPr>
          <w:t>8</w:t>
        </w:r>
        <w:r w:rsidR="00573B10">
          <w:rPr>
            <w:webHidden/>
          </w:rPr>
          <w:fldChar w:fldCharType="end"/>
        </w:r>
      </w:hyperlink>
    </w:p>
    <w:p w14:paraId="38812349" w14:textId="77777777" w:rsidR="004A09A2" w:rsidRPr="004A09A2" w:rsidRDefault="00573B10" w:rsidP="00573B10">
      <w:pPr>
        <w:pStyle w:val="Heading1"/>
      </w:pPr>
      <w:r>
        <w:rPr>
          <w:sz w:val="32"/>
          <w:szCs w:val="32"/>
        </w:rPr>
        <w:fldChar w:fldCharType="end"/>
      </w:r>
      <w:r w:rsidR="002119B5">
        <w:br w:type="page"/>
      </w:r>
      <w:bookmarkStart w:id="0" w:name="_Toc429125540"/>
      <w:r w:rsidR="004A09A2" w:rsidRPr="004A09A2">
        <w:lastRenderedPageBreak/>
        <w:t>Purpose:</w:t>
      </w:r>
      <w:bookmarkEnd w:id="0"/>
    </w:p>
    <w:p w14:paraId="3881234A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4B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This SOP defines the steps and controls necessary to back up the Information Technology data </w:t>
      </w:r>
      <w:r w:rsidR="005D0309">
        <w:rPr>
          <w:rFonts w:ascii="Arial" w:hAnsi="Arial"/>
          <w:sz w:val="22"/>
          <w:szCs w:val="24"/>
        </w:rPr>
        <w:t xml:space="preserve">and systems </w:t>
      </w:r>
      <w:r w:rsidRPr="00714144">
        <w:rPr>
          <w:rFonts w:ascii="Arial" w:hAnsi="Arial"/>
          <w:sz w:val="22"/>
          <w:szCs w:val="24"/>
        </w:rPr>
        <w:t xml:space="preserve">used </w:t>
      </w:r>
      <w:r w:rsidR="005D0309">
        <w:rPr>
          <w:rFonts w:ascii="Arial" w:hAnsi="Arial"/>
          <w:sz w:val="22"/>
          <w:szCs w:val="24"/>
        </w:rPr>
        <w:t xml:space="preserve">in regulated activities, so it is available </w:t>
      </w:r>
      <w:r w:rsidRPr="00714144">
        <w:rPr>
          <w:rFonts w:ascii="Arial" w:hAnsi="Arial"/>
          <w:sz w:val="22"/>
          <w:szCs w:val="24"/>
        </w:rPr>
        <w:t xml:space="preserve">if necessary for system restoration or recovery.  </w:t>
      </w:r>
    </w:p>
    <w:p w14:paraId="3881234C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4D" w14:textId="77777777" w:rsidR="004A09A2" w:rsidRPr="004A09A2" w:rsidRDefault="00573B10" w:rsidP="00573B10">
      <w:pPr>
        <w:pStyle w:val="Heading1"/>
      </w:pPr>
      <w:bookmarkStart w:id="1" w:name="_Toc429125541"/>
      <w:r>
        <w:t xml:space="preserve">SOP </w:t>
      </w:r>
      <w:r w:rsidR="004A09A2" w:rsidRPr="004A09A2">
        <w:t>Scope:</w:t>
      </w:r>
      <w:bookmarkEnd w:id="1"/>
    </w:p>
    <w:p w14:paraId="3881234E" w14:textId="77777777" w:rsidR="004A09A2" w:rsidRPr="004A09A2" w:rsidRDefault="004A09A2" w:rsidP="004A09A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3881234F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This SOP applies to all computer-based systems, and any electronic equipment in the infrastructure necessary to keep the computer systems in operation. </w:t>
      </w:r>
    </w:p>
    <w:p w14:paraId="38812350" w14:textId="77777777" w:rsidR="004A09A2" w:rsidRDefault="004A09A2" w:rsidP="004A09A2">
      <w:pPr>
        <w:rPr>
          <w:rFonts w:ascii="Arial" w:hAnsi="Arial"/>
          <w:sz w:val="24"/>
          <w:szCs w:val="24"/>
        </w:rPr>
      </w:pPr>
    </w:p>
    <w:p w14:paraId="38812351" w14:textId="77777777" w:rsidR="00714144" w:rsidRPr="00573B10" w:rsidRDefault="00714144" w:rsidP="00573B10">
      <w:pPr>
        <w:pStyle w:val="Heading1"/>
      </w:pPr>
      <w:bookmarkStart w:id="2" w:name="_Toc429125542"/>
      <w:r w:rsidRPr="00573B10">
        <w:t>Responsibilities</w:t>
      </w:r>
      <w:bookmarkEnd w:id="2"/>
    </w:p>
    <w:p w14:paraId="38812352" w14:textId="77777777" w:rsidR="00714144" w:rsidRPr="0087419F" w:rsidRDefault="00714144" w:rsidP="00714144">
      <w:pPr>
        <w:rPr>
          <w:rFonts w:ascii="Arial" w:hAnsi="Arial" w:cs="Arial"/>
          <w:b/>
          <w:sz w:val="22"/>
          <w:szCs w:val="22"/>
        </w:rPr>
      </w:pPr>
    </w:p>
    <w:p w14:paraId="38812353" w14:textId="77777777" w:rsidR="00714144" w:rsidRPr="00D14D6D" w:rsidRDefault="00714144" w:rsidP="00714144">
      <w:pPr>
        <w:rPr>
          <w:rFonts w:ascii="Arial" w:hAnsi="Arial" w:cs="Arial"/>
          <w:sz w:val="22"/>
          <w:szCs w:val="22"/>
        </w:rPr>
      </w:pPr>
      <w:r w:rsidRPr="00D14D6D">
        <w:rPr>
          <w:rFonts w:ascii="Arial" w:hAnsi="Arial" w:cs="Arial"/>
          <w:sz w:val="22"/>
          <w:szCs w:val="22"/>
        </w:rPr>
        <w:t xml:space="preserve">The </w:t>
      </w:r>
      <w:r w:rsidRPr="00D14D6D">
        <w:rPr>
          <w:rFonts w:ascii="Arial" w:hAnsi="Arial" w:cs="Arial"/>
          <w:sz w:val="22"/>
          <w:szCs w:val="22"/>
          <w:u w:val="single"/>
        </w:rPr>
        <w:t xml:space="preserve">IT </w:t>
      </w:r>
      <w:r w:rsidR="00573B10">
        <w:rPr>
          <w:rFonts w:ascii="Arial" w:hAnsi="Arial" w:cs="Arial"/>
          <w:sz w:val="22"/>
          <w:szCs w:val="22"/>
          <w:u w:val="single"/>
        </w:rPr>
        <w:t>Manager</w:t>
      </w:r>
      <w:r w:rsidRPr="00D14D6D">
        <w:rPr>
          <w:rFonts w:ascii="Arial" w:hAnsi="Arial" w:cs="Arial"/>
          <w:sz w:val="22"/>
          <w:szCs w:val="22"/>
        </w:rPr>
        <w:t xml:space="preserve"> is responsible for implementing and maintaining the </w:t>
      </w:r>
      <w:r>
        <w:rPr>
          <w:rFonts w:ascii="Arial" w:hAnsi="Arial" w:cs="Arial"/>
          <w:sz w:val="22"/>
          <w:szCs w:val="22"/>
        </w:rPr>
        <w:t>backup processes</w:t>
      </w:r>
      <w:r w:rsidRPr="00D14D6D">
        <w:rPr>
          <w:rFonts w:ascii="Arial" w:hAnsi="Arial" w:cs="Arial"/>
          <w:sz w:val="22"/>
          <w:szCs w:val="22"/>
        </w:rPr>
        <w:t xml:space="preserve"> for computer-based systems and associated </w:t>
      </w:r>
      <w:r>
        <w:rPr>
          <w:rFonts w:ascii="Arial" w:hAnsi="Arial" w:cs="Arial"/>
          <w:sz w:val="22"/>
          <w:szCs w:val="22"/>
        </w:rPr>
        <w:t>records</w:t>
      </w:r>
      <w:r w:rsidRPr="00D14D6D">
        <w:rPr>
          <w:rFonts w:ascii="Arial" w:hAnsi="Arial" w:cs="Arial"/>
          <w:sz w:val="22"/>
          <w:szCs w:val="22"/>
        </w:rPr>
        <w:t>.</w:t>
      </w:r>
    </w:p>
    <w:p w14:paraId="38812354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55" w14:textId="77777777" w:rsidR="004A09A2" w:rsidRPr="00573B10" w:rsidRDefault="004A09A2" w:rsidP="00573B10">
      <w:pPr>
        <w:pStyle w:val="Heading1"/>
      </w:pPr>
      <w:bookmarkStart w:id="3" w:name="_Toc429125543"/>
      <w:r w:rsidRPr="00573B10">
        <w:t>Definitions</w:t>
      </w:r>
      <w:bookmarkEnd w:id="3"/>
    </w:p>
    <w:p w14:paraId="38812356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57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The </w:t>
      </w:r>
      <w:r w:rsidRPr="00714144">
        <w:rPr>
          <w:rFonts w:ascii="Arial" w:hAnsi="Arial"/>
          <w:sz w:val="22"/>
          <w:szCs w:val="24"/>
          <w:u w:val="single"/>
        </w:rPr>
        <w:t>Backup Administrator</w:t>
      </w:r>
      <w:r w:rsidRPr="005D0309">
        <w:rPr>
          <w:rFonts w:ascii="Arial" w:hAnsi="Arial"/>
          <w:sz w:val="22"/>
          <w:szCs w:val="24"/>
        </w:rPr>
        <w:t xml:space="preserve">, </w:t>
      </w:r>
      <w:r w:rsidRPr="00714144">
        <w:rPr>
          <w:rFonts w:ascii="Arial" w:hAnsi="Arial"/>
          <w:sz w:val="22"/>
          <w:szCs w:val="24"/>
        </w:rPr>
        <w:t xml:space="preserve">or </w:t>
      </w:r>
      <w:r w:rsidRPr="00714144">
        <w:rPr>
          <w:rFonts w:ascii="Arial" w:hAnsi="Arial"/>
          <w:sz w:val="22"/>
          <w:szCs w:val="24"/>
          <w:u w:val="single"/>
        </w:rPr>
        <w:t>Administrator</w:t>
      </w:r>
      <w:r w:rsidR="005D0309" w:rsidRPr="005D0309">
        <w:rPr>
          <w:rFonts w:ascii="Arial" w:hAnsi="Arial"/>
          <w:sz w:val="22"/>
          <w:szCs w:val="24"/>
        </w:rPr>
        <w:t>,</w:t>
      </w:r>
      <w:r w:rsidRPr="005D0309">
        <w:rPr>
          <w:rFonts w:ascii="Arial" w:hAnsi="Arial"/>
          <w:sz w:val="22"/>
          <w:szCs w:val="24"/>
        </w:rPr>
        <w:t xml:space="preserve"> </w:t>
      </w:r>
      <w:r w:rsidRPr="00714144">
        <w:rPr>
          <w:rFonts w:ascii="Arial" w:hAnsi="Arial"/>
          <w:sz w:val="22"/>
          <w:szCs w:val="24"/>
        </w:rPr>
        <w:t>in this document</w:t>
      </w:r>
      <w:r w:rsidRPr="00714144">
        <w:rPr>
          <w:rFonts w:ascii="Arial" w:hAnsi="Arial"/>
          <w:sz w:val="22"/>
          <w:szCs w:val="24"/>
          <w:u w:val="single"/>
        </w:rPr>
        <w:t>,</w:t>
      </w:r>
      <w:r w:rsidRPr="00714144">
        <w:rPr>
          <w:rFonts w:ascii="Arial" w:hAnsi="Arial"/>
          <w:sz w:val="22"/>
          <w:szCs w:val="24"/>
        </w:rPr>
        <w:t xml:space="preserve"> is a role that reports to the IT </w:t>
      </w:r>
      <w:r w:rsidR="00573B10">
        <w:rPr>
          <w:rFonts w:ascii="Arial" w:hAnsi="Arial"/>
          <w:sz w:val="22"/>
          <w:szCs w:val="24"/>
        </w:rPr>
        <w:t>Manager</w:t>
      </w:r>
      <w:r w:rsidRPr="00714144">
        <w:rPr>
          <w:rFonts w:ascii="Arial" w:hAnsi="Arial"/>
          <w:sz w:val="22"/>
          <w:szCs w:val="24"/>
        </w:rPr>
        <w:t xml:space="preserve"> and is responsible for performing and verifying backup and restore operations.   </w:t>
      </w:r>
    </w:p>
    <w:p w14:paraId="38812358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</w:p>
    <w:p w14:paraId="38812359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The </w:t>
      </w:r>
      <w:r w:rsidRPr="00714144">
        <w:rPr>
          <w:rFonts w:ascii="Arial" w:hAnsi="Arial"/>
          <w:sz w:val="22"/>
          <w:szCs w:val="24"/>
          <w:u w:val="single"/>
        </w:rPr>
        <w:t>Secure Off-Site Location</w:t>
      </w:r>
      <w:r w:rsidRPr="00714144">
        <w:rPr>
          <w:rFonts w:ascii="Arial" w:hAnsi="Arial"/>
          <w:sz w:val="22"/>
          <w:szCs w:val="24"/>
        </w:rPr>
        <w:t xml:space="preserve"> is a local bank vault </w:t>
      </w:r>
    </w:p>
    <w:p w14:paraId="3881235A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</w:p>
    <w:p w14:paraId="3881235B" w14:textId="77777777" w:rsidR="00EE2A82" w:rsidRDefault="00EE2A82" w:rsidP="004A09A2">
      <w:p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A </w:t>
      </w:r>
      <w:r w:rsidRPr="00EE2A82">
        <w:rPr>
          <w:rFonts w:ascii="Arial" w:hAnsi="Arial"/>
          <w:sz w:val="22"/>
          <w:szCs w:val="24"/>
          <w:u w:val="single"/>
        </w:rPr>
        <w:t>full backup</w:t>
      </w:r>
      <w:r>
        <w:rPr>
          <w:rFonts w:ascii="Arial" w:hAnsi="Arial"/>
          <w:sz w:val="22"/>
          <w:szCs w:val="24"/>
        </w:rPr>
        <w:t xml:space="preserve"> is a backup of all objects and data.</w:t>
      </w:r>
    </w:p>
    <w:p w14:paraId="3881235C" w14:textId="77777777" w:rsidR="00EE2A82" w:rsidRDefault="00EE2A82" w:rsidP="004A09A2">
      <w:pPr>
        <w:rPr>
          <w:rFonts w:ascii="Arial" w:hAnsi="Arial"/>
          <w:sz w:val="22"/>
          <w:szCs w:val="24"/>
        </w:rPr>
      </w:pPr>
    </w:p>
    <w:p w14:paraId="3881235D" w14:textId="77777777" w:rsidR="00EE2A82" w:rsidRDefault="00EE2A82" w:rsidP="004A09A2">
      <w:p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An </w:t>
      </w:r>
      <w:r w:rsidRPr="00EE2A82">
        <w:rPr>
          <w:rFonts w:ascii="Arial" w:hAnsi="Arial"/>
          <w:sz w:val="22"/>
          <w:szCs w:val="24"/>
          <w:u w:val="single"/>
        </w:rPr>
        <w:t>incremental backup</w:t>
      </w:r>
      <w:r>
        <w:rPr>
          <w:rFonts w:ascii="Arial" w:hAnsi="Arial"/>
          <w:sz w:val="22"/>
          <w:szCs w:val="24"/>
        </w:rPr>
        <w:t xml:space="preserve"> is a backup of all objects and/or data that has been </w:t>
      </w:r>
      <w:r w:rsidR="005D0309">
        <w:rPr>
          <w:rFonts w:ascii="Arial" w:hAnsi="Arial"/>
          <w:sz w:val="22"/>
          <w:szCs w:val="24"/>
        </w:rPr>
        <w:t xml:space="preserve">changed since the last </w:t>
      </w:r>
      <w:r>
        <w:rPr>
          <w:rFonts w:ascii="Arial" w:hAnsi="Arial"/>
          <w:sz w:val="22"/>
          <w:szCs w:val="24"/>
        </w:rPr>
        <w:t>backup.</w:t>
      </w:r>
    </w:p>
    <w:p w14:paraId="3881235E" w14:textId="77777777" w:rsidR="00EE2A82" w:rsidRDefault="00EE2A82" w:rsidP="004A09A2">
      <w:pPr>
        <w:rPr>
          <w:rFonts w:ascii="Arial" w:hAnsi="Arial"/>
          <w:sz w:val="22"/>
          <w:szCs w:val="24"/>
        </w:rPr>
      </w:pPr>
    </w:p>
    <w:p w14:paraId="3881235F" w14:textId="77777777" w:rsidR="004A09A2" w:rsidRPr="00714144" w:rsidRDefault="004A09A2" w:rsidP="004A09A2">
      <w:pPr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The </w:t>
      </w:r>
      <w:r w:rsidRPr="00714144">
        <w:rPr>
          <w:rFonts w:ascii="Arial" w:hAnsi="Arial"/>
          <w:sz w:val="22"/>
          <w:szCs w:val="24"/>
          <w:u w:val="single"/>
        </w:rPr>
        <w:t>Backup Verification Log</w:t>
      </w:r>
      <w:r w:rsidRPr="00714144">
        <w:rPr>
          <w:rFonts w:ascii="Arial" w:hAnsi="Arial"/>
          <w:sz w:val="22"/>
          <w:szCs w:val="24"/>
        </w:rPr>
        <w:t xml:space="preserve"> is a monthly tracking document appended to this procedure for recording</w:t>
      </w:r>
      <w:r w:rsidR="00A91CE8">
        <w:rPr>
          <w:rFonts w:ascii="Arial" w:hAnsi="Arial"/>
          <w:sz w:val="22"/>
          <w:szCs w:val="24"/>
        </w:rPr>
        <w:t xml:space="preserve"> ea</w:t>
      </w:r>
      <w:bookmarkStart w:id="4" w:name="_GoBack"/>
      <w:bookmarkEnd w:id="4"/>
      <w:r w:rsidR="00A91CE8">
        <w:rPr>
          <w:rFonts w:ascii="Arial" w:hAnsi="Arial"/>
          <w:sz w:val="22"/>
          <w:szCs w:val="24"/>
        </w:rPr>
        <w:t>ch system’s</w:t>
      </w:r>
      <w:r w:rsidRPr="00714144">
        <w:rPr>
          <w:rFonts w:ascii="Arial" w:hAnsi="Arial"/>
          <w:sz w:val="22"/>
          <w:szCs w:val="24"/>
        </w:rPr>
        <w:t xml:space="preserve"> backup and backup storage.</w:t>
      </w:r>
    </w:p>
    <w:p w14:paraId="38812360" w14:textId="77777777" w:rsidR="004A09A2" w:rsidRPr="004A09A2" w:rsidRDefault="004A09A2" w:rsidP="004A09A2">
      <w:pPr>
        <w:rPr>
          <w:rFonts w:ascii="Arial" w:hAnsi="Arial"/>
          <w:b/>
          <w:sz w:val="24"/>
          <w:szCs w:val="24"/>
        </w:rPr>
      </w:pPr>
    </w:p>
    <w:p w14:paraId="38812361" w14:textId="77777777" w:rsidR="004A09A2" w:rsidRDefault="004A09A2" w:rsidP="00573B10">
      <w:pPr>
        <w:pStyle w:val="Heading1"/>
      </w:pPr>
      <w:bookmarkStart w:id="5" w:name="_Toc429125544"/>
      <w:r w:rsidRPr="004A09A2">
        <w:t>Procedures:</w:t>
      </w:r>
      <w:bookmarkEnd w:id="5"/>
    </w:p>
    <w:p w14:paraId="38812362" w14:textId="77777777" w:rsidR="00573B10" w:rsidRPr="00573B10" w:rsidRDefault="00573B10" w:rsidP="00573B10"/>
    <w:p w14:paraId="38812363" w14:textId="77777777" w:rsidR="00714144" w:rsidRPr="00573B10" w:rsidRDefault="00714144" w:rsidP="00573B10">
      <w:pPr>
        <w:pStyle w:val="Heading2"/>
        <w:ind w:left="0"/>
        <w:rPr>
          <w:u w:val="single"/>
        </w:rPr>
      </w:pPr>
      <w:bookmarkStart w:id="6" w:name="_Toc429125545"/>
      <w:r w:rsidRPr="00573B10">
        <w:rPr>
          <w:u w:val="single"/>
        </w:rPr>
        <w:t>Risk Assessment</w:t>
      </w:r>
      <w:r w:rsidR="000D467A" w:rsidRPr="00573B10">
        <w:rPr>
          <w:u w:val="single"/>
        </w:rPr>
        <w:t xml:space="preserve"> and Con</w:t>
      </w:r>
      <w:r w:rsidR="00D85EEE" w:rsidRPr="00573B10">
        <w:rPr>
          <w:u w:val="single"/>
        </w:rPr>
        <w:t>t</w:t>
      </w:r>
      <w:r w:rsidR="000D467A" w:rsidRPr="00573B10">
        <w:rPr>
          <w:u w:val="single"/>
        </w:rPr>
        <w:t>rol</w:t>
      </w:r>
      <w:bookmarkEnd w:id="6"/>
    </w:p>
    <w:p w14:paraId="38812364" w14:textId="77777777" w:rsidR="002748B2" w:rsidRPr="00714144" w:rsidRDefault="002748B2" w:rsidP="00714144">
      <w:pPr>
        <w:numPr>
          <w:ilvl w:val="0"/>
          <w:numId w:val="8"/>
        </w:numPr>
        <w:spacing w:before="120"/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For each computerized system, the backup requirements are determined </w:t>
      </w:r>
      <w:r w:rsidR="00D85EEE">
        <w:rPr>
          <w:rFonts w:ascii="Arial" w:hAnsi="Arial"/>
          <w:sz w:val="22"/>
          <w:szCs w:val="24"/>
        </w:rPr>
        <w:t xml:space="preserve">by applying </w:t>
      </w:r>
      <w:r w:rsidRPr="00714144">
        <w:rPr>
          <w:rFonts w:ascii="Arial" w:hAnsi="Arial"/>
          <w:sz w:val="22"/>
          <w:szCs w:val="24"/>
        </w:rPr>
        <w:t>a risk based approach.</w:t>
      </w:r>
    </w:p>
    <w:p w14:paraId="38812365" w14:textId="77777777" w:rsidR="002748B2" w:rsidRPr="00714144" w:rsidRDefault="002748B2" w:rsidP="00714144">
      <w:pPr>
        <w:numPr>
          <w:ilvl w:val="1"/>
          <w:numId w:val="8"/>
        </w:numPr>
        <w:tabs>
          <w:tab w:val="clear" w:pos="792"/>
          <w:tab w:val="num" w:pos="720"/>
        </w:tabs>
        <w:spacing w:before="120"/>
        <w:ind w:left="990" w:hanging="630"/>
        <w:rPr>
          <w:rFonts w:ascii="Arial" w:hAnsi="Arial"/>
          <w:sz w:val="22"/>
          <w:szCs w:val="24"/>
        </w:rPr>
      </w:pPr>
      <w:r w:rsidRPr="00714144">
        <w:rPr>
          <w:rFonts w:ascii="Arial" w:hAnsi="Arial"/>
          <w:sz w:val="22"/>
          <w:szCs w:val="24"/>
        </w:rPr>
        <w:t xml:space="preserve">The criticality level associated with </w:t>
      </w:r>
      <w:r w:rsidR="005D0309">
        <w:rPr>
          <w:rFonts w:ascii="Arial" w:hAnsi="Arial"/>
          <w:sz w:val="22"/>
          <w:szCs w:val="24"/>
        </w:rPr>
        <w:t xml:space="preserve">each </w:t>
      </w:r>
      <w:r w:rsidRPr="00714144">
        <w:rPr>
          <w:rFonts w:ascii="Arial" w:hAnsi="Arial"/>
          <w:sz w:val="22"/>
          <w:szCs w:val="24"/>
        </w:rPr>
        <w:t xml:space="preserve">system, or major system function, is determined using the process in </w:t>
      </w:r>
      <w:r w:rsidRPr="00714144">
        <w:rPr>
          <w:rFonts w:ascii="Arial" w:hAnsi="Arial"/>
          <w:i/>
          <w:sz w:val="22"/>
          <w:szCs w:val="24"/>
        </w:rPr>
        <w:t>SOP System Risk Assessment.</w:t>
      </w:r>
    </w:p>
    <w:p w14:paraId="38812366" w14:textId="77777777" w:rsidR="00EE2A82" w:rsidRDefault="00714144" w:rsidP="00EE2A82">
      <w:pPr>
        <w:numPr>
          <w:ilvl w:val="1"/>
          <w:numId w:val="8"/>
        </w:numPr>
        <w:tabs>
          <w:tab w:val="clear" w:pos="792"/>
          <w:tab w:val="num" w:pos="720"/>
        </w:tabs>
        <w:spacing w:before="120"/>
        <w:ind w:left="990" w:hanging="630"/>
        <w:rPr>
          <w:rFonts w:ascii="Arial" w:hAnsi="Arial"/>
          <w:sz w:val="22"/>
          <w:szCs w:val="24"/>
        </w:rPr>
      </w:pPr>
      <w:r w:rsidRPr="006E49E2">
        <w:rPr>
          <w:rFonts w:ascii="Arial" w:hAnsi="Arial"/>
          <w:sz w:val="22"/>
          <w:szCs w:val="24"/>
        </w:rPr>
        <w:t xml:space="preserve">Systems with criticality level of ‘high’ or ‘medium’ must </w:t>
      </w:r>
      <w:r w:rsidR="00EE2A82" w:rsidRPr="006E49E2">
        <w:rPr>
          <w:rFonts w:ascii="Arial" w:hAnsi="Arial"/>
          <w:sz w:val="22"/>
          <w:szCs w:val="24"/>
        </w:rPr>
        <w:t xml:space="preserve">have an </w:t>
      </w:r>
      <w:r w:rsidR="005D0309">
        <w:rPr>
          <w:rFonts w:ascii="Arial" w:hAnsi="Arial"/>
          <w:sz w:val="22"/>
          <w:szCs w:val="24"/>
        </w:rPr>
        <w:t>incremental back</w:t>
      </w:r>
      <w:r w:rsidR="00EE2A82" w:rsidRPr="006E49E2">
        <w:rPr>
          <w:rFonts w:ascii="Arial" w:hAnsi="Arial"/>
          <w:sz w:val="22"/>
          <w:szCs w:val="24"/>
        </w:rPr>
        <w:t xml:space="preserve">up each day and full </w:t>
      </w:r>
      <w:proofErr w:type="spellStart"/>
      <w:r w:rsidR="00EE2A82" w:rsidRPr="006E49E2">
        <w:rPr>
          <w:rFonts w:ascii="Arial" w:hAnsi="Arial"/>
          <w:sz w:val="22"/>
          <w:szCs w:val="24"/>
        </w:rPr>
        <w:t>backup</w:t>
      </w:r>
      <w:proofErr w:type="spellEnd"/>
      <w:r w:rsidR="00EE2A82" w:rsidRPr="006E49E2">
        <w:rPr>
          <w:rFonts w:ascii="Arial" w:hAnsi="Arial"/>
          <w:sz w:val="22"/>
          <w:szCs w:val="24"/>
        </w:rPr>
        <w:t xml:space="preserve"> each month.</w:t>
      </w:r>
    </w:p>
    <w:p w14:paraId="38812367" w14:textId="77777777" w:rsidR="00D85EEE" w:rsidRDefault="00D85EEE" w:rsidP="00EE2A82">
      <w:pPr>
        <w:numPr>
          <w:ilvl w:val="1"/>
          <w:numId w:val="8"/>
        </w:numPr>
        <w:tabs>
          <w:tab w:val="clear" w:pos="792"/>
          <w:tab w:val="num" w:pos="720"/>
        </w:tabs>
        <w:spacing w:before="120"/>
        <w:ind w:left="990" w:hanging="63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Backup storage location</w:t>
      </w:r>
      <w:r w:rsidR="005D0309">
        <w:rPr>
          <w:rFonts w:ascii="Arial" w:hAnsi="Arial"/>
          <w:sz w:val="22"/>
          <w:szCs w:val="24"/>
        </w:rPr>
        <w:t xml:space="preserve"> requirements</w:t>
      </w:r>
      <w:r>
        <w:rPr>
          <w:rFonts w:ascii="Arial" w:hAnsi="Arial"/>
          <w:sz w:val="22"/>
          <w:szCs w:val="24"/>
        </w:rPr>
        <w:t xml:space="preserve"> are based on the system’s criticality level</w:t>
      </w:r>
      <w:r w:rsidR="005D0309">
        <w:rPr>
          <w:rFonts w:ascii="Arial" w:hAnsi="Arial"/>
          <w:sz w:val="22"/>
          <w:szCs w:val="24"/>
        </w:rPr>
        <w:t>.</w:t>
      </w:r>
    </w:p>
    <w:p w14:paraId="38812368" w14:textId="77777777" w:rsidR="00D85EEE" w:rsidRDefault="006E49E2" w:rsidP="00D85EEE">
      <w:pPr>
        <w:numPr>
          <w:ilvl w:val="2"/>
          <w:numId w:val="8"/>
        </w:numPr>
        <w:tabs>
          <w:tab w:val="clear" w:pos="1224"/>
          <w:tab w:val="num" w:pos="1800"/>
          <w:tab w:val="left" w:pos="1980"/>
        </w:tabs>
        <w:spacing w:before="120"/>
        <w:ind w:left="1800" w:hanging="72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lastRenderedPageBreak/>
        <w:t xml:space="preserve">Backup copies for systems with </w:t>
      </w:r>
      <w:r w:rsidR="005D0309">
        <w:rPr>
          <w:rFonts w:ascii="Arial" w:hAnsi="Arial"/>
          <w:sz w:val="22"/>
          <w:szCs w:val="24"/>
        </w:rPr>
        <w:t xml:space="preserve">a </w:t>
      </w:r>
      <w:r>
        <w:rPr>
          <w:rFonts w:ascii="Arial" w:hAnsi="Arial"/>
          <w:sz w:val="22"/>
          <w:szCs w:val="24"/>
        </w:rPr>
        <w:t xml:space="preserve">criticality level of ‘high’ must be stored at a secure, off-site location.  </w:t>
      </w:r>
    </w:p>
    <w:p w14:paraId="38812369" w14:textId="77777777" w:rsidR="006E49E2" w:rsidRPr="006E49E2" w:rsidRDefault="006E49E2" w:rsidP="00D85EEE">
      <w:pPr>
        <w:numPr>
          <w:ilvl w:val="2"/>
          <w:numId w:val="8"/>
        </w:numPr>
        <w:tabs>
          <w:tab w:val="clear" w:pos="1224"/>
          <w:tab w:val="num" w:pos="1800"/>
          <w:tab w:val="left" w:pos="1980"/>
        </w:tabs>
        <w:spacing w:before="120"/>
        <w:ind w:left="1800" w:hanging="72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Backup copies for systems with </w:t>
      </w:r>
      <w:r w:rsidR="005D0309">
        <w:rPr>
          <w:rFonts w:ascii="Arial" w:hAnsi="Arial"/>
          <w:sz w:val="22"/>
          <w:szCs w:val="24"/>
        </w:rPr>
        <w:t xml:space="preserve">a </w:t>
      </w:r>
      <w:r>
        <w:rPr>
          <w:rFonts w:ascii="Arial" w:hAnsi="Arial"/>
          <w:sz w:val="22"/>
          <w:szCs w:val="24"/>
        </w:rPr>
        <w:t xml:space="preserve">criticality level of ‘medium’ must be stored </w:t>
      </w:r>
      <w:r w:rsidR="00816778">
        <w:rPr>
          <w:rFonts w:ascii="Arial" w:hAnsi="Arial"/>
          <w:sz w:val="22"/>
          <w:szCs w:val="24"/>
        </w:rPr>
        <w:t>in a secured area in a</w:t>
      </w:r>
      <w:r>
        <w:rPr>
          <w:rFonts w:ascii="Arial" w:hAnsi="Arial"/>
          <w:sz w:val="22"/>
          <w:szCs w:val="24"/>
        </w:rPr>
        <w:t xml:space="preserve"> secondary building which may be on-site or off-site.</w:t>
      </w:r>
    </w:p>
    <w:p w14:paraId="3881236A" w14:textId="77777777" w:rsidR="0001422E" w:rsidRDefault="00D85EEE" w:rsidP="00D85EEE">
      <w:pPr>
        <w:numPr>
          <w:ilvl w:val="2"/>
          <w:numId w:val="8"/>
        </w:numPr>
        <w:tabs>
          <w:tab w:val="clear" w:pos="1224"/>
          <w:tab w:val="num" w:pos="1800"/>
          <w:tab w:val="left" w:pos="1980"/>
        </w:tabs>
        <w:spacing w:before="120"/>
        <w:ind w:left="1800" w:hanging="72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Backup copies for systems with </w:t>
      </w:r>
      <w:r w:rsidR="005D0309">
        <w:rPr>
          <w:rFonts w:ascii="Arial" w:hAnsi="Arial"/>
          <w:sz w:val="22"/>
          <w:szCs w:val="24"/>
        </w:rPr>
        <w:t xml:space="preserve">a </w:t>
      </w:r>
      <w:r>
        <w:rPr>
          <w:rFonts w:ascii="Arial" w:hAnsi="Arial"/>
          <w:sz w:val="22"/>
          <w:szCs w:val="24"/>
        </w:rPr>
        <w:t>criticality level of ‘low’ can be stored on-site in a designated storage area.</w:t>
      </w:r>
    </w:p>
    <w:p w14:paraId="3881236B" w14:textId="77777777" w:rsidR="00573B10" w:rsidRPr="00D85EEE" w:rsidRDefault="00573B10" w:rsidP="00573B10">
      <w:pPr>
        <w:tabs>
          <w:tab w:val="left" w:pos="1980"/>
        </w:tabs>
        <w:spacing w:before="120"/>
        <w:ind w:left="1800"/>
        <w:rPr>
          <w:rFonts w:ascii="Arial" w:hAnsi="Arial"/>
          <w:sz w:val="22"/>
          <w:szCs w:val="24"/>
        </w:rPr>
      </w:pPr>
    </w:p>
    <w:p w14:paraId="3881236C" w14:textId="77777777" w:rsidR="00B76AF8" w:rsidRPr="00573B10" w:rsidRDefault="009C464E" w:rsidP="00573B10">
      <w:pPr>
        <w:pStyle w:val="Heading2"/>
        <w:ind w:left="0"/>
        <w:rPr>
          <w:u w:val="single"/>
        </w:rPr>
      </w:pPr>
      <w:bookmarkStart w:id="7" w:name="_Toc429125546"/>
      <w:r w:rsidRPr="00573B10">
        <w:rPr>
          <w:u w:val="single"/>
        </w:rPr>
        <w:t xml:space="preserve">Backup Content and </w:t>
      </w:r>
      <w:r w:rsidR="00B76AF8" w:rsidRPr="00573B10">
        <w:rPr>
          <w:u w:val="single"/>
        </w:rPr>
        <w:t>S</w:t>
      </w:r>
      <w:r w:rsidRPr="00573B10">
        <w:rPr>
          <w:u w:val="single"/>
        </w:rPr>
        <w:t>chedule</w:t>
      </w:r>
      <w:bookmarkEnd w:id="7"/>
    </w:p>
    <w:p w14:paraId="3881236D" w14:textId="77777777" w:rsidR="00B76AF8" w:rsidRDefault="00B76AF8" w:rsidP="00B76AF8">
      <w:pPr>
        <w:ind w:left="720"/>
        <w:rPr>
          <w:rFonts w:ascii="Arial" w:hAnsi="Arial"/>
          <w:sz w:val="24"/>
          <w:szCs w:val="24"/>
        </w:rPr>
      </w:pPr>
    </w:p>
    <w:p w14:paraId="3881236E" w14:textId="77777777" w:rsidR="004A09A2" w:rsidRPr="003704BB" w:rsidRDefault="004A09A2" w:rsidP="00272902">
      <w:pPr>
        <w:numPr>
          <w:ilvl w:val="0"/>
          <w:numId w:val="23"/>
        </w:numPr>
        <w:rPr>
          <w:rFonts w:ascii="Arial" w:hAnsi="Arial"/>
          <w:sz w:val="22"/>
          <w:szCs w:val="24"/>
        </w:rPr>
      </w:pPr>
      <w:r w:rsidRPr="003704BB">
        <w:rPr>
          <w:rFonts w:ascii="Arial" w:hAnsi="Arial"/>
          <w:sz w:val="22"/>
          <w:szCs w:val="24"/>
        </w:rPr>
        <w:t>The Backup Administrator ensure</w:t>
      </w:r>
      <w:r w:rsidR="00012FF2" w:rsidRPr="003704BB">
        <w:rPr>
          <w:rFonts w:ascii="Arial" w:hAnsi="Arial"/>
          <w:sz w:val="22"/>
          <w:szCs w:val="24"/>
        </w:rPr>
        <w:t>s</w:t>
      </w:r>
      <w:r w:rsidRPr="003704BB">
        <w:rPr>
          <w:rFonts w:ascii="Arial" w:hAnsi="Arial"/>
          <w:sz w:val="22"/>
          <w:szCs w:val="24"/>
        </w:rPr>
        <w:t xml:space="preserve"> that nightly </w:t>
      </w:r>
      <w:r w:rsidR="00012FF2" w:rsidRPr="003704BB">
        <w:rPr>
          <w:rFonts w:ascii="Arial" w:hAnsi="Arial"/>
          <w:sz w:val="22"/>
          <w:szCs w:val="24"/>
        </w:rPr>
        <w:t xml:space="preserve">incremental </w:t>
      </w:r>
      <w:r w:rsidRPr="003704BB">
        <w:rPr>
          <w:rFonts w:ascii="Arial" w:hAnsi="Arial"/>
          <w:sz w:val="22"/>
          <w:szCs w:val="24"/>
        </w:rPr>
        <w:t xml:space="preserve">backups </w:t>
      </w:r>
      <w:r w:rsidR="00012FF2" w:rsidRPr="003704BB">
        <w:rPr>
          <w:rFonts w:ascii="Arial" w:hAnsi="Arial"/>
          <w:sz w:val="22"/>
          <w:szCs w:val="24"/>
        </w:rPr>
        <w:t xml:space="preserve">and monthly full backups </w:t>
      </w:r>
      <w:r w:rsidRPr="003704BB">
        <w:rPr>
          <w:rFonts w:ascii="Arial" w:hAnsi="Arial"/>
          <w:sz w:val="22"/>
          <w:szCs w:val="24"/>
        </w:rPr>
        <w:t>are scheduled for the following systems:</w:t>
      </w:r>
    </w:p>
    <w:p w14:paraId="3881236F" w14:textId="77777777" w:rsidR="00012FF2" w:rsidRPr="004A09A2" w:rsidRDefault="00012FF2" w:rsidP="00012FF2">
      <w:pPr>
        <w:ind w:left="720"/>
        <w:rPr>
          <w:rFonts w:ascii="Arial" w:hAnsi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160"/>
        <w:gridCol w:w="3168"/>
      </w:tblGrid>
      <w:tr w:rsidR="00012FF2" w:rsidRPr="002F56EC" w14:paraId="38812373" w14:textId="77777777" w:rsidTr="00272902">
        <w:tc>
          <w:tcPr>
            <w:tcW w:w="3060" w:type="dxa"/>
            <w:shd w:val="clear" w:color="auto" w:fill="F2F2F2"/>
          </w:tcPr>
          <w:p w14:paraId="38812370" w14:textId="77777777" w:rsidR="00012FF2" w:rsidRPr="002F56EC" w:rsidRDefault="00012FF2" w:rsidP="004F3F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System</w:t>
            </w:r>
          </w:p>
        </w:tc>
        <w:tc>
          <w:tcPr>
            <w:tcW w:w="2160" w:type="dxa"/>
            <w:shd w:val="clear" w:color="auto" w:fill="F2F2F2"/>
          </w:tcPr>
          <w:p w14:paraId="38812371" w14:textId="77777777" w:rsidR="00012FF2" w:rsidRPr="002F56EC" w:rsidRDefault="00012FF2" w:rsidP="004F3F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6EC">
              <w:rPr>
                <w:rFonts w:ascii="Arial" w:hAnsi="Arial" w:cs="Arial"/>
                <w:b/>
                <w:sz w:val="22"/>
                <w:szCs w:val="22"/>
              </w:rPr>
              <w:t>Criticality Level</w:t>
            </w:r>
          </w:p>
        </w:tc>
        <w:tc>
          <w:tcPr>
            <w:tcW w:w="3168" w:type="dxa"/>
            <w:shd w:val="clear" w:color="auto" w:fill="F2F2F2"/>
          </w:tcPr>
          <w:p w14:paraId="38812372" w14:textId="77777777" w:rsidR="00012FF2" w:rsidRPr="002F56EC" w:rsidRDefault="00012FF2" w:rsidP="004F3F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Backup Storage Location</w:t>
            </w:r>
          </w:p>
        </w:tc>
      </w:tr>
      <w:tr w:rsidR="00012FF2" w:rsidRPr="002F56EC" w14:paraId="38812377" w14:textId="77777777" w:rsidTr="00272902">
        <w:trPr>
          <w:trHeight w:val="242"/>
        </w:trPr>
        <w:tc>
          <w:tcPr>
            <w:tcW w:w="3060" w:type="dxa"/>
            <w:vAlign w:val="center"/>
          </w:tcPr>
          <w:p w14:paraId="38812374" w14:textId="77777777" w:rsidR="00012FF2" w:rsidRPr="002F56EC" w:rsidRDefault="00012FF2" w:rsidP="004F3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8812375" w14:textId="77777777" w:rsidR="00012FF2" w:rsidRPr="002F56EC" w:rsidRDefault="00012FF2" w:rsidP="00372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3168" w:type="dxa"/>
            <w:shd w:val="clear" w:color="auto" w:fill="FFFFFF"/>
            <w:vAlign w:val="center"/>
          </w:tcPr>
          <w:p w14:paraId="38812376" w14:textId="77777777" w:rsidR="00012FF2" w:rsidRPr="002F56EC" w:rsidRDefault="00372F6D" w:rsidP="004F3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Off-site vault X</w:t>
            </w:r>
          </w:p>
        </w:tc>
      </w:tr>
      <w:tr w:rsidR="00012FF2" w:rsidRPr="002F56EC" w14:paraId="3881237B" w14:textId="77777777" w:rsidTr="00272902">
        <w:trPr>
          <w:trHeight w:val="251"/>
        </w:trPr>
        <w:tc>
          <w:tcPr>
            <w:tcW w:w="3060" w:type="dxa"/>
            <w:vAlign w:val="center"/>
          </w:tcPr>
          <w:p w14:paraId="38812378" w14:textId="77777777" w:rsidR="00012FF2" w:rsidRPr="002F56EC" w:rsidRDefault="00012FF2" w:rsidP="004F3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B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8812379" w14:textId="77777777" w:rsidR="00012FF2" w:rsidRPr="002F56EC" w:rsidRDefault="00372F6D" w:rsidP="00372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3168" w:type="dxa"/>
            <w:shd w:val="clear" w:color="auto" w:fill="FFFFFF"/>
            <w:vAlign w:val="center"/>
          </w:tcPr>
          <w:p w14:paraId="3881237A" w14:textId="77777777" w:rsidR="00012FF2" w:rsidRPr="002F56EC" w:rsidRDefault="00372F6D" w:rsidP="004F3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On-site building Y</w:t>
            </w:r>
          </w:p>
        </w:tc>
      </w:tr>
      <w:tr w:rsidR="00372F6D" w:rsidRPr="002F56EC" w14:paraId="3881237F" w14:textId="77777777" w:rsidTr="00272902">
        <w:trPr>
          <w:trHeight w:val="260"/>
        </w:trPr>
        <w:tc>
          <w:tcPr>
            <w:tcW w:w="3060" w:type="dxa"/>
            <w:vAlign w:val="center"/>
          </w:tcPr>
          <w:p w14:paraId="3881237C" w14:textId="77777777" w:rsidR="00372F6D" w:rsidRPr="002F56EC" w:rsidRDefault="00372F6D" w:rsidP="004F3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C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881237D" w14:textId="77777777" w:rsidR="00372F6D" w:rsidRPr="002F56EC" w:rsidRDefault="00372F6D" w:rsidP="00372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3168" w:type="dxa"/>
            <w:shd w:val="clear" w:color="auto" w:fill="FFFFFF"/>
            <w:vAlign w:val="center"/>
          </w:tcPr>
          <w:p w14:paraId="3881237E" w14:textId="77777777" w:rsidR="00372F6D" w:rsidRPr="002F56EC" w:rsidRDefault="00372F6D" w:rsidP="004F3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On-site building Y</w:t>
            </w:r>
          </w:p>
        </w:tc>
      </w:tr>
      <w:tr w:rsidR="00372F6D" w:rsidRPr="002F56EC" w14:paraId="38812383" w14:textId="77777777" w:rsidTr="00272902">
        <w:trPr>
          <w:trHeight w:val="260"/>
        </w:trPr>
        <w:tc>
          <w:tcPr>
            <w:tcW w:w="3060" w:type="dxa"/>
            <w:vAlign w:val="center"/>
          </w:tcPr>
          <w:p w14:paraId="38812380" w14:textId="77777777" w:rsidR="00372F6D" w:rsidRDefault="00372F6D" w:rsidP="004F3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D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8812381" w14:textId="77777777" w:rsidR="00372F6D" w:rsidRPr="002F56EC" w:rsidRDefault="00D85EEE" w:rsidP="00372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3168" w:type="dxa"/>
            <w:shd w:val="clear" w:color="auto" w:fill="FFFFFF"/>
            <w:vAlign w:val="center"/>
          </w:tcPr>
          <w:p w14:paraId="38812382" w14:textId="77777777" w:rsidR="00372F6D" w:rsidRPr="002F56EC" w:rsidRDefault="00D85EEE" w:rsidP="00D85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cabinet Z</w:t>
            </w:r>
          </w:p>
        </w:tc>
      </w:tr>
      <w:tr w:rsidR="00372F6D" w:rsidRPr="002F56EC" w14:paraId="38812387" w14:textId="77777777" w:rsidTr="00272902">
        <w:trPr>
          <w:trHeight w:val="260"/>
        </w:trPr>
        <w:tc>
          <w:tcPr>
            <w:tcW w:w="3060" w:type="dxa"/>
            <w:vAlign w:val="center"/>
          </w:tcPr>
          <w:p w14:paraId="38812384" w14:textId="77777777" w:rsidR="00372F6D" w:rsidRDefault="00372F6D" w:rsidP="004F3F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8812385" w14:textId="77777777" w:rsidR="00372F6D" w:rsidRDefault="00372F6D" w:rsidP="00372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FFFFFF"/>
            <w:vAlign w:val="center"/>
          </w:tcPr>
          <w:p w14:paraId="38812386" w14:textId="77777777" w:rsidR="00372F6D" w:rsidRDefault="00372F6D" w:rsidP="004F3F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12388" w14:textId="77777777" w:rsidR="004A09A2" w:rsidRDefault="004A09A2" w:rsidP="004A09A2">
      <w:pPr>
        <w:ind w:left="360"/>
        <w:rPr>
          <w:rFonts w:ascii="Arial" w:hAnsi="Arial"/>
          <w:sz w:val="24"/>
          <w:szCs w:val="24"/>
        </w:rPr>
      </w:pPr>
    </w:p>
    <w:p w14:paraId="38812389" w14:textId="77777777" w:rsidR="003704BB" w:rsidRPr="00573B10" w:rsidRDefault="003704BB" w:rsidP="004A09A2">
      <w:pPr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D8581A">
        <w:rPr>
          <w:rFonts w:ascii="Arial" w:hAnsi="Arial"/>
          <w:sz w:val="22"/>
          <w:szCs w:val="24"/>
        </w:rPr>
        <w:t xml:space="preserve">The Backup Administrator ensures that copies of all data, software executable code, </w:t>
      </w:r>
      <w:r w:rsidR="006D638A">
        <w:rPr>
          <w:rFonts w:ascii="Arial" w:hAnsi="Arial"/>
          <w:sz w:val="22"/>
          <w:szCs w:val="24"/>
        </w:rPr>
        <w:t xml:space="preserve">administrator user-ids and passwords, </w:t>
      </w:r>
      <w:r w:rsidRPr="00D8581A">
        <w:rPr>
          <w:rFonts w:ascii="Arial" w:hAnsi="Arial"/>
          <w:sz w:val="22"/>
          <w:szCs w:val="24"/>
        </w:rPr>
        <w:t xml:space="preserve">and installation materials are stored in the backup storage location for all systems referenced in this procedure.  </w:t>
      </w:r>
    </w:p>
    <w:p w14:paraId="3881238A" w14:textId="77777777" w:rsidR="00573B10" w:rsidRPr="00D8581A" w:rsidRDefault="00573B10" w:rsidP="00573B10">
      <w:pPr>
        <w:ind w:left="360"/>
        <w:rPr>
          <w:rFonts w:ascii="Arial" w:hAnsi="Arial"/>
          <w:sz w:val="24"/>
          <w:szCs w:val="24"/>
        </w:rPr>
      </w:pPr>
    </w:p>
    <w:p w14:paraId="3881238B" w14:textId="77777777" w:rsidR="00272902" w:rsidRPr="00573B10" w:rsidRDefault="00272902" w:rsidP="00573B10">
      <w:pPr>
        <w:pStyle w:val="Heading2"/>
        <w:ind w:left="0"/>
        <w:rPr>
          <w:u w:val="single"/>
        </w:rPr>
      </w:pPr>
      <w:bookmarkStart w:id="8" w:name="_Toc429125547"/>
      <w:r w:rsidRPr="00573B10">
        <w:rPr>
          <w:u w:val="single"/>
        </w:rPr>
        <w:t>Backup Review</w:t>
      </w:r>
      <w:bookmarkEnd w:id="8"/>
    </w:p>
    <w:p w14:paraId="3881238C" w14:textId="77777777" w:rsidR="00272902" w:rsidRPr="00272902" w:rsidRDefault="00272902" w:rsidP="004A09A2">
      <w:pPr>
        <w:ind w:left="360"/>
        <w:rPr>
          <w:rFonts w:ascii="Arial" w:hAnsi="Arial"/>
          <w:sz w:val="22"/>
          <w:szCs w:val="22"/>
        </w:rPr>
      </w:pPr>
    </w:p>
    <w:p w14:paraId="3881238D" w14:textId="77777777" w:rsidR="00D8581A" w:rsidRDefault="004A09A2" w:rsidP="00272902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272902">
        <w:rPr>
          <w:rFonts w:ascii="Arial" w:hAnsi="Arial"/>
          <w:sz w:val="22"/>
          <w:szCs w:val="22"/>
        </w:rPr>
        <w:t>The Backup Administrator review</w:t>
      </w:r>
      <w:r w:rsidR="00272902" w:rsidRPr="00272902">
        <w:rPr>
          <w:rFonts w:ascii="Arial" w:hAnsi="Arial"/>
          <w:sz w:val="22"/>
          <w:szCs w:val="22"/>
        </w:rPr>
        <w:t>s</w:t>
      </w:r>
      <w:r w:rsidRPr="00272902">
        <w:rPr>
          <w:rFonts w:ascii="Arial" w:hAnsi="Arial"/>
          <w:sz w:val="22"/>
          <w:szCs w:val="22"/>
        </w:rPr>
        <w:t xml:space="preserve"> the backup log each day to verify that the backups from the previous workday executed correctly</w:t>
      </w:r>
      <w:r w:rsidR="00D8581A">
        <w:rPr>
          <w:rFonts w:ascii="Arial" w:hAnsi="Arial"/>
          <w:sz w:val="22"/>
          <w:szCs w:val="22"/>
        </w:rPr>
        <w:t>.</w:t>
      </w:r>
    </w:p>
    <w:p w14:paraId="3881238E" w14:textId="77777777" w:rsidR="00D8581A" w:rsidRDefault="00D8581A" w:rsidP="00D8581A">
      <w:pPr>
        <w:ind w:left="792"/>
        <w:rPr>
          <w:rFonts w:ascii="Arial" w:hAnsi="Arial"/>
          <w:sz w:val="22"/>
          <w:szCs w:val="22"/>
        </w:rPr>
      </w:pPr>
    </w:p>
    <w:p w14:paraId="3881238F" w14:textId="77777777" w:rsidR="004A09A2" w:rsidRPr="00272902" w:rsidRDefault="00D8581A" w:rsidP="00D8581A">
      <w:pPr>
        <w:numPr>
          <w:ilvl w:val="1"/>
          <w:numId w:val="24"/>
        </w:numPr>
        <w:tabs>
          <w:tab w:val="clear" w:pos="792"/>
          <w:tab w:val="num" w:pos="900"/>
        </w:tabs>
        <w:ind w:left="900" w:hanging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Administrator</w:t>
      </w:r>
      <w:r w:rsidR="004A09A2" w:rsidRPr="00272902">
        <w:rPr>
          <w:rFonts w:ascii="Arial" w:hAnsi="Arial"/>
          <w:sz w:val="22"/>
          <w:szCs w:val="22"/>
        </w:rPr>
        <w:t xml:space="preserve"> complete</w:t>
      </w:r>
      <w:r w:rsidR="00272902" w:rsidRPr="00272902">
        <w:rPr>
          <w:rFonts w:ascii="Arial" w:hAnsi="Arial"/>
          <w:sz w:val="22"/>
          <w:szCs w:val="22"/>
        </w:rPr>
        <w:t>s</w:t>
      </w:r>
      <w:r w:rsidR="004A09A2" w:rsidRPr="00272902">
        <w:rPr>
          <w:rFonts w:ascii="Arial" w:hAnsi="Arial"/>
          <w:sz w:val="22"/>
          <w:szCs w:val="22"/>
        </w:rPr>
        <w:t xml:space="preserve"> the daily row in Section 1 of the Backup Verification Log.  The Administrator record</w:t>
      </w:r>
      <w:r w:rsidR="00272902" w:rsidRPr="00272902">
        <w:rPr>
          <w:rFonts w:ascii="Arial" w:hAnsi="Arial"/>
          <w:sz w:val="22"/>
          <w:szCs w:val="22"/>
        </w:rPr>
        <w:t>s</w:t>
      </w:r>
      <w:r w:rsidR="004A09A2" w:rsidRPr="00272902">
        <w:rPr>
          <w:rFonts w:ascii="Arial" w:hAnsi="Arial"/>
          <w:sz w:val="22"/>
          <w:szCs w:val="22"/>
        </w:rPr>
        <w:t xml:space="preserve"> the number of objects inspected for each system.</w:t>
      </w:r>
    </w:p>
    <w:p w14:paraId="38812390" w14:textId="77777777" w:rsidR="004A09A2" w:rsidRPr="00272902" w:rsidRDefault="004A09A2" w:rsidP="00D8581A">
      <w:pPr>
        <w:tabs>
          <w:tab w:val="num" w:pos="900"/>
        </w:tabs>
        <w:ind w:left="900" w:hanging="540"/>
        <w:rPr>
          <w:rFonts w:ascii="Arial" w:hAnsi="Arial"/>
          <w:sz w:val="22"/>
          <w:szCs w:val="22"/>
        </w:rPr>
      </w:pPr>
    </w:p>
    <w:p w14:paraId="38812391" w14:textId="77777777" w:rsidR="004A09A2" w:rsidRPr="00272902" w:rsidRDefault="00D8581A" w:rsidP="00D8581A">
      <w:pPr>
        <w:numPr>
          <w:ilvl w:val="1"/>
          <w:numId w:val="29"/>
        </w:numPr>
        <w:tabs>
          <w:tab w:val="num" w:pos="900"/>
        </w:tabs>
        <w:ind w:left="900" w:hanging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4A09A2" w:rsidRPr="00272902">
        <w:rPr>
          <w:rFonts w:ascii="Arial" w:hAnsi="Arial"/>
          <w:sz w:val="22"/>
          <w:szCs w:val="22"/>
        </w:rPr>
        <w:t>If there are</w:t>
      </w:r>
      <w:r>
        <w:rPr>
          <w:rFonts w:ascii="Arial" w:hAnsi="Arial"/>
          <w:sz w:val="22"/>
          <w:szCs w:val="22"/>
        </w:rPr>
        <w:t xml:space="preserve"> any</w:t>
      </w:r>
      <w:r w:rsidR="004A09A2" w:rsidRPr="00272902">
        <w:rPr>
          <w:rFonts w:ascii="Arial" w:hAnsi="Arial"/>
          <w:sz w:val="22"/>
          <w:szCs w:val="22"/>
        </w:rPr>
        <w:t xml:space="preserve"> issues, the Administrator record</w:t>
      </w:r>
      <w:r w:rsidR="00272902" w:rsidRPr="00272902">
        <w:rPr>
          <w:rFonts w:ascii="Arial" w:hAnsi="Arial"/>
          <w:sz w:val="22"/>
          <w:szCs w:val="22"/>
        </w:rPr>
        <w:t>s</w:t>
      </w:r>
      <w:r w:rsidR="004A09A2" w:rsidRPr="00272902">
        <w:rPr>
          <w:rFonts w:ascii="Arial" w:hAnsi="Arial"/>
          <w:sz w:val="22"/>
          <w:szCs w:val="22"/>
        </w:rPr>
        <w:t xml:space="preserve"> the description of the issue and the resolution in the Appendix to the Backup Verification Log.</w:t>
      </w:r>
    </w:p>
    <w:p w14:paraId="38812392" w14:textId="77777777" w:rsidR="004A09A2" w:rsidRPr="004A09A2" w:rsidRDefault="004A09A2" w:rsidP="004A09A2">
      <w:pPr>
        <w:ind w:left="360"/>
        <w:rPr>
          <w:rFonts w:ascii="Arial" w:hAnsi="Arial"/>
          <w:sz w:val="24"/>
          <w:szCs w:val="24"/>
        </w:rPr>
      </w:pPr>
    </w:p>
    <w:p w14:paraId="38812393" w14:textId="77777777" w:rsidR="00494325" w:rsidRPr="00494325" w:rsidRDefault="00494325" w:rsidP="00494325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494325">
        <w:rPr>
          <w:rFonts w:ascii="Arial" w:hAnsi="Arial"/>
          <w:sz w:val="22"/>
          <w:szCs w:val="22"/>
        </w:rPr>
        <w:t>The Backup Administrator review</w:t>
      </w:r>
      <w:r w:rsidR="00214A90">
        <w:rPr>
          <w:rFonts w:ascii="Arial" w:hAnsi="Arial"/>
          <w:sz w:val="22"/>
          <w:szCs w:val="22"/>
        </w:rPr>
        <w:t>s</w:t>
      </w:r>
      <w:r w:rsidRPr="00494325">
        <w:rPr>
          <w:rFonts w:ascii="Arial" w:hAnsi="Arial"/>
          <w:sz w:val="22"/>
          <w:szCs w:val="22"/>
        </w:rPr>
        <w:t xml:space="preserve"> the backup log the next workday after a monthly backup to verify that the backups from the previous work</w:t>
      </w:r>
      <w:r w:rsidR="00D8581A">
        <w:rPr>
          <w:rFonts w:ascii="Arial" w:hAnsi="Arial"/>
          <w:sz w:val="22"/>
          <w:szCs w:val="22"/>
        </w:rPr>
        <w:t>day executed correctly.</w:t>
      </w:r>
    </w:p>
    <w:p w14:paraId="38812394" w14:textId="77777777" w:rsidR="00494325" w:rsidRPr="00272902" w:rsidRDefault="00494325" w:rsidP="00494325">
      <w:pPr>
        <w:ind w:left="360"/>
        <w:rPr>
          <w:rFonts w:ascii="Arial" w:hAnsi="Arial"/>
          <w:sz w:val="22"/>
          <w:szCs w:val="22"/>
        </w:rPr>
      </w:pPr>
    </w:p>
    <w:p w14:paraId="38812395" w14:textId="77777777" w:rsidR="00D8581A" w:rsidRDefault="00D8581A" w:rsidP="00D8581A">
      <w:pPr>
        <w:numPr>
          <w:ilvl w:val="1"/>
          <w:numId w:val="27"/>
        </w:numPr>
        <w:ind w:left="900" w:hanging="45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Administrator </w:t>
      </w:r>
      <w:r w:rsidRPr="00494325">
        <w:rPr>
          <w:rFonts w:ascii="Arial" w:hAnsi="Arial"/>
          <w:sz w:val="22"/>
          <w:szCs w:val="22"/>
        </w:rPr>
        <w:t>complete</w:t>
      </w:r>
      <w:r w:rsidR="00214A90">
        <w:rPr>
          <w:rFonts w:ascii="Arial" w:hAnsi="Arial"/>
          <w:sz w:val="22"/>
          <w:szCs w:val="22"/>
        </w:rPr>
        <w:t>s</w:t>
      </w:r>
      <w:r w:rsidRPr="00494325">
        <w:rPr>
          <w:rFonts w:ascii="Arial" w:hAnsi="Arial"/>
          <w:sz w:val="22"/>
          <w:szCs w:val="22"/>
        </w:rPr>
        <w:t xml:space="preserve"> the monthly row in Section 2 of the Backup Verification Log</w:t>
      </w:r>
    </w:p>
    <w:p w14:paraId="38812396" w14:textId="77777777" w:rsidR="00D8581A" w:rsidRDefault="00D8581A" w:rsidP="00D8581A">
      <w:pPr>
        <w:ind w:left="900" w:hanging="450"/>
        <w:rPr>
          <w:rFonts w:ascii="Arial" w:hAnsi="Arial"/>
          <w:sz w:val="22"/>
          <w:szCs w:val="22"/>
        </w:rPr>
      </w:pPr>
    </w:p>
    <w:p w14:paraId="38812397" w14:textId="77777777" w:rsidR="00494325" w:rsidRPr="00272902" w:rsidRDefault="00494325" w:rsidP="00D8581A">
      <w:pPr>
        <w:numPr>
          <w:ilvl w:val="1"/>
          <w:numId w:val="27"/>
        </w:numPr>
        <w:ind w:left="900" w:hanging="450"/>
        <w:rPr>
          <w:rFonts w:ascii="Arial" w:hAnsi="Arial"/>
          <w:sz w:val="22"/>
          <w:szCs w:val="22"/>
        </w:rPr>
      </w:pPr>
      <w:r w:rsidRPr="00272902">
        <w:rPr>
          <w:rFonts w:ascii="Arial" w:hAnsi="Arial"/>
          <w:sz w:val="22"/>
          <w:szCs w:val="22"/>
        </w:rPr>
        <w:t xml:space="preserve">If there are </w:t>
      </w:r>
      <w:r w:rsidR="00D8581A">
        <w:rPr>
          <w:rFonts w:ascii="Arial" w:hAnsi="Arial"/>
          <w:sz w:val="22"/>
          <w:szCs w:val="22"/>
        </w:rPr>
        <w:t xml:space="preserve">any </w:t>
      </w:r>
      <w:r w:rsidRPr="00272902">
        <w:rPr>
          <w:rFonts w:ascii="Arial" w:hAnsi="Arial"/>
          <w:sz w:val="22"/>
          <w:szCs w:val="22"/>
        </w:rPr>
        <w:t>issues, the Administrator records the description of the issue and the resolution in the Appendix to the Backup Verification Log.</w:t>
      </w:r>
    </w:p>
    <w:p w14:paraId="38812398" w14:textId="77777777" w:rsidR="00D8581A" w:rsidRDefault="00D8581A" w:rsidP="00D8581A">
      <w:pPr>
        <w:ind w:left="360"/>
        <w:rPr>
          <w:rFonts w:ascii="Arial" w:hAnsi="Arial"/>
          <w:sz w:val="22"/>
          <w:szCs w:val="22"/>
        </w:rPr>
      </w:pPr>
    </w:p>
    <w:p w14:paraId="38812399" w14:textId="77777777" w:rsidR="00D8581A" w:rsidRDefault="00D8581A" w:rsidP="00D8581A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D8581A">
        <w:rPr>
          <w:rFonts w:ascii="Arial" w:hAnsi="Arial"/>
          <w:sz w:val="22"/>
          <w:szCs w:val="22"/>
        </w:rPr>
        <w:t xml:space="preserve">All systems that are backed up are to have a recovery test at least once each year </w:t>
      </w:r>
      <w:r>
        <w:rPr>
          <w:rFonts w:ascii="Arial" w:hAnsi="Arial"/>
          <w:sz w:val="22"/>
          <w:szCs w:val="22"/>
        </w:rPr>
        <w:t>to ensure that the backup</w:t>
      </w:r>
      <w:r w:rsidR="005D0309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Pr="00D8581A">
        <w:rPr>
          <w:rFonts w:ascii="Arial" w:hAnsi="Arial"/>
          <w:sz w:val="22"/>
          <w:szCs w:val="22"/>
        </w:rPr>
        <w:t xml:space="preserve">are useable.  The test </w:t>
      </w:r>
      <w:r>
        <w:rPr>
          <w:rFonts w:ascii="Arial" w:hAnsi="Arial"/>
          <w:sz w:val="22"/>
          <w:szCs w:val="22"/>
        </w:rPr>
        <w:t>can</w:t>
      </w:r>
      <w:r w:rsidRPr="00D8581A">
        <w:rPr>
          <w:rFonts w:ascii="Arial" w:hAnsi="Arial"/>
          <w:sz w:val="22"/>
          <w:szCs w:val="22"/>
        </w:rPr>
        <w:t xml:space="preserve"> be a specifically schedule</w:t>
      </w:r>
      <w:r>
        <w:rPr>
          <w:rFonts w:ascii="Arial" w:hAnsi="Arial"/>
          <w:sz w:val="22"/>
          <w:szCs w:val="22"/>
        </w:rPr>
        <w:t>d test, or it can</w:t>
      </w:r>
      <w:r w:rsidRPr="00D8581A">
        <w:rPr>
          <w:rFonts w:ascii="Arial" w:hAnsi="Arial"/>
          <w:sz w:val="22"/>
          <w:szCs w:val="22"/>
        </w:rPr>
        <w:t xml:space="preserve"> be an actual restoration of the </w:t>
      </w:r>
      <w:r>
        <w:rPr>
          <w:rFonts w:ascii="Arial" w:hAnsi="Arial"/>
          <w:sz w:val="22"/>
          <w:szCs w:val="22"/>
        </w:rPr>
        <w:t>backup</w:t>
      </w:r>
      <w:r w:rsidRPr="00D8581A">
        <w:rPr>
          <w:rFonts w:ascii="Arial" w:hAnsi="Arial"/>
          <w:sz w:val="22"/>
          <w:szCs w:val="22"/>
        </w:rPr>
        <w:t xml:space="preserve"> for business processes.  </w:t>
      </w:r>
    </w:p>
    <w:p w14:paraId="3881239A" w14:textId="77777777" w:rsidR="00D8581A" w:rsidRDefault="00D8581A" w:rsidP="00D8581A">
      <w:pPr>
        <w:ind w:left="792"/>
        <w:rPr>
          <w:rFonts w:ascii="Arial" w:hAnsi="Arial"/>
          <w:sz w:val="22"/>
          <w:szCs w:val="22"/>
        </w:rPr>
      </w:pPr>
    </w:p>
    <w:p w14:paraId="3881239B" w14:textId="77777777" w:rsidR="00D8581A" w:rsidRDefault="00D8581A" w:rsidP="00D8581A">
      <w:pPr>
        <w:numPr>
          <w:ilvl w:val="1"/>
          <w:numId w:val="24"/>
        </w:numPr>
        <w:tabs>
          <w:tab w:val="clear" w:pos="792"/>
          <w:tab w:val="num" w:pos="900"/>
        </w:tabs>
        <w:ind w:left="900" w:hanging="540"/>
        <w:rPr>
          <w:rFonts w:ascii="Arial" w:hAnsi="Arial"/>
          <w:sz w:val="22"/>
          <w:szCs w:val="22"/>
        </w:rPr>
      </w:pPr>
      <w:r w:rsidRPr="00D8581A">
        <w:rPr>
          <w:rFonts w:ascii="Arial" w:hAnsi="Arial"/>
          <w:sz w:val="22"/>
          <w:szCs w:val="22"/>
        </w:rPr>
        <w:t>The Administrator record</w:t>
      </w:r>
      <w:r w:rsidR="00214A90">
        <w:rPr>
          <w:rFonts w:ascii="Arial" w:hAnsi="Arial"/>
          <w:sz w:val="22"/>
          <w:szCs w:val="22"/>
        </w:rPr>
        <w:t>s</w:t>
      </w:r>
      <w:r w:rsidRPr="00D8581A">
        <w:rPr>
          <w:rFonts w:ascii="Arial" w:hAnsi="Arial"/>
          <w:sz w:val="22"/>
          <w:szCs w:val="22"/>
        </w:rPr>
        <w:t xml:space="preserve"> the date of the last actual recovery or recovery t</w:t>
      </w:r>
      <w:r w:rsidR="00214A90">
        <w:rPr>
          <w:rFonts w:ascii="Arial" w:hAnsi="Arial"/>
          <w:sz w:val="22"/>
          <w:szCs w:val="22"/>
        </w:rPr>
        <w:t>est for each system in Section 3</w:t>
      </w:r>
      <w:r w:rsidRPr="00D8581A">
        <w:rPr>
          <w:rFonts w:ascii="Arial" w:hAnsi="Arial"/>
          <w:sz w:val="22"/>
          <w:szCs w:val="22"/>
        </w:rPr>
        <w:t>.</w:t>
      </w:r>
    </w:p>
    <w:p w14:paraId="3881239C" w14:textId="77777777" w:rsidR="00D8581A" w:rsidRPr="00D8581A" w:rsidRDefault="00D8581A" w:rsidP="00D8581A">
      <w:pPr>
        <w:ind w:left="900"/>
        <w:rPr>
          <w:rFonts w:ascii="Arial" w:hAnsi="Arial"/>
          <w:sz w:val="22"/>
          <w:szCs w:val="22"/>
        </w:rPr>
      </w:pPr>
    </w:p>
    <w:p w14:paraId="3881239D" w14:textId="77777777" w:rsidR="00D8581A" w:rsidRDefault="00D8581A" w:rsidP="005D0309">
      <w:pPr>
        <w:numPr>
          <w:ilvl w:val="1"/>
          <w:numId w:val="24"/>
        </w:numPr>
        <w:tabs>
          <w:tab w:val="clear" w:pos="792"/>
          <w:tab w:val="num" w:pos="900"/>
        </w:tabs>
        <w:ind w:left="900" w:hanging="540"/>
        <w:rPr>
          <w:rFonts w:ascii="Arial" w:hAnsi="Arial"/>
          <w:sz w:val="22"/>
          <w:szCs w:val="22"/>
        </w:rPr>
      </w:pPr>
      <w:r w:rsidRPr="00272902">
        <w:rPr>
          <w:rFonts w:ascii="Arial" w:hAnsi="Arial"/>
          <w:sz w:val="22"/>
          <w:szCs w:val="22"/>
        </w:rPr>
        <w:t xml:space="preserve">If there are </w:t>
      </w:r>
      <w:r>
        <w:rPr>
          <w:rFonts w:ascii="Arial" w:hAnsi="Arial"/>
          <w:sz w:val="22"/>
          <w:szCs w:val="22"/>
        </w:rPr>
        <w:t xml:space="preserve">any </w:t>
      </w:r>
      <w:r w:rsidRPr="00272902">
        <w:rPr>
          <w:rFonts w:ascii="Arial" w:hAnsi="Arial"/>
          <w:sz w:val="22"/>
          <w:szCs w:val="22"/>
        </w:rPr>
        <w:t>issues, the Administrator records the description of the issue and the resolution in the Appendix to the Backup Verification Log.</w:t>
      </w:r>
    </w:p>
    <w:p w14:paraId="3881239E" w14:textId="77777777" w:rsidR="00573B10" w:rsidRPr="00272902" w:rsidRDefault="00573B10" w:rsidP="00573B10">
      <w:pPr>
        <w:rPr>
          <w:rFonts w:ascii="Arial" w:hAnsi="Arial"/>
          <w:sz w:val="22"/>
          <w:szCs w:val="22"/>
        </w:rPr>
      </w:pPr>
    </w:p>
    <w:p w14:paraId="3881239F" w14:textId="77777777" w:rsidR="00816778" w:rsidRPr="00573B10" w:rsidRDefault="00816778" w:rsidP="00573B10">
      <w:pPr>
        <w:pStyle w:val="Heading2"/>
        <w:ind w:left="0"/>
        <w:rPr>
          <w:u w:val="single"/>
        </w:rPr>
      </w:pPr>
      <w:bookmarkStart w:id="9" w:name="_Toc429125548"/>
      <w:r w:rsidRPr="00573B10">
        <w:rPr>
          <w:u w:val="single"/>
        </w:rPr>
        <w:t>Backup Storage</w:t>
      </w:r>
      <w:bookmarkEnd w:id="9"/>
    </w:p>
    <w:p w14:paraId="388123A0" w14:textId="77777777" w:rsidR="00494325" w:rsidRPr="00573B10" w:rsidRDefault="00494325" w:rsidP="00573B10"/>
    <w:p w14:paraId="388123A1" w14:textId="77777777" w:rsidR="004A09A2" w:rsidRPr="00816778" w:rsidRDefault="00816778" w:rsidP="00816778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16778">
        <w:rPr>
          <w:rFonts w:ascii="Arial" w:hAnsi="Arial"/>
          <w:sz w:val="22"/>
          <w:szCs w:val="22"/>
        </w:rPr>
        <w:t>Each day, the Backup Administrator delivers the previous night’s backups to the backup storage location identified in the table, above.</w:t>
      </w:r>
    </w:p>
    <w:p w14:paraId="388123A2" w14:textId="77777777" w:rsidR="00816778" w:rsidRPr="00816778" w:rsidRDefault="00816778" w:rsidP="00816778">
      <w:pPr>
        <w:ind w:left="360"/>
        <w:rPr>
          <w:rFonts w:ascii="Arial" w:hAnsi="Arial"/>
          <w:sz w:val="22"/>
          <w:szCs w:val="22"/>
        </w:rPr>
      </w:pPr>
    </w:p>
    <w:p w14:paraId="388123A3" w14:textId="77777777" w:rsidR="00816778" w:rsidRDefault="00816778" w:rsidP="00816778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816778">
        <w:rPr>
          <w:rFonts w:ascii="Arial" w:hAnsi="Arial"/>
          <w:sz w:val="22"/>
          <w:szCs w:val="22"/>
        </w:rPr>
        <w:t>On the first workday after the monthly backups are executed, the Backup Administrator delivers the monthly backups to the backup storage location identified in the table, above.</w:t>
      </w:r>
    </w:p>
    <w:p w14:paraId="388123A4" w14:textId="77777777" w:rsidR="00573B10" w:rsidRPr="00816778" w:rsidRDefault="00573B10" w:rsidP="00573B10">
      <w:pPr>
        <w:rPr>
          <w:rFonts w:ascii="Arial" w:hAnsi="Arial"/>
          <w:sz w:val="22"/>
          <w:szCs w:val="22"/>
        </w:rPr>
      </w:pPr>
    </w:p>
    <w:p w14:paraId="388123A5" w14:textId="77777777" w:rsidR="006D638A" w:rsidRPr="00573B10" w:rsidRDefault="006D638A" w:rsidP="00573B10">
      <w:pPr>
        <w:pStyle w:val="Heading2"/>
        <w:ind w:left="0"/>
        <w:rPr>
          <w:u w:val="single"/>
        </w:rPr>
      </w:pPr>
      <w:bookmarkStart w:id="10" w:name="_Toc429125549"/>
      <w:r w:rsidRPr="00573B10">
        <w:rPr>
          <w:u w:val="single"/>
        </w:rPr>
        <w:t>Backup Verification Log Review</w:t>
      </w:r>
      <w:bookmarkEnd w:id="10"/>
    </w:p>
    <w:p w14:paraId="388123A6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A7" w14:textId="77777777" w:rsidR="004A09A2" w:rsidRPr="006D638A" w:rsidRDefault="004A09A2" w:rsidP="006D638A">
      <w:pPr>
        <w:numPr>
          <w:ilvl w:val="0"/>
          <w:numId w:val="30"/>
        </w:numPr>
        <w:rPr>
          <w:rFonts w:ascii="Arial" w:hAnsi="Arial"/>
          <w:sz w:val="22"/>
          <w:szCs w:val="22"/>
        </w:rPr>
      </w:pPr>
      <w:r w:rsidRPr="006D638A">
        <w:rPr>
          <w:rFonts w:ascii="Arial" w:hAnsi="Arial"/>
          <w:sz w:val="22"/>
          <w:szCs w:val="22"/>
        </w:rPr>
        <w:t xml:space="preserve">After </w:t>
      </w:r>
      <w:r w:rsidR="006D638A">
        <w:rPr>
          <w:rFonts w:ascii="Arial" w:hAnsi="Arial"/>
          <w:sz w:val="22"/>
          <w:szCs w:val="22"/>
        </w:rPr>
        <w:t>each monthly backup is executed, the</w:t>
      </w:r>
      <w:r w:rsidRPr="006D638A">
        <w:rPr>
          <w:rFonts w:ascii="Arial" w:hAnsi="Arial"/>
          <w:sz w:val="22"/>
          <w:szCs w:val="22"/>
        </w:rPr>
        <w:t xml:space="preserve"> Administrator review</w:t>
      </w:r>
      <w:r w:rsidR="006D638A">
        <w:rPr>
          <w:rFonts w:ascii="Arial" w:hAnsi="Arial"/>
          <w:sz w:val="22"/>
          <w:szCs w:val="22"/>
        </w:rPr>
        <w:t>s</w:t>
      </w:r>
      <w:r w:rsidRPr="006D638A">
        <w:rPr>
          <w:rFonts w:ascii="Arial" w:hAnsi="Arial"/>
          <w:sz w:val="22"/>
          <w:szCs w:val="22"/>
        </w:rPr>
        <w:t xml:space="preserve"> the Backup Verification Log for the month </w:t>
      </w:r>
      <w:r w:rsidR="006D638A">
        <w:rPr>
          <w:rFonts w:ascii="Arial" w:hAnsi="Arial"/>
          <w:sz w:val="22"/>
          <w:szCs w:val="22"/>
        </w:rPr>
        <w:t xml:space="preserve">for accuracy </w:t>
      </w:r>
      <w:r w:rsidRPr="006D638A">
        <w:rPr>
          <w:rFonts w:ascii="Arial" w:hAnsi="Arial"/>
          <w:sz w:val="22"/>
          <w:szCs w:val="22"/>
        </w:rPr>
        <w:t>and sign</w:t>
      </w:r>
      <w:r w:rsidR="006D638A">
        <w:rPr>
          <w:rFonts w:ascii="Arial" w:hAnsi="Arial"/>
          <w:sz w:val="22"/>
          <w:szCs w:val="22"/>
        </w:rPr>
        <w:t xml:space="preserve">s Section </w:t>
      </w:r>
      <w:r w:rsidR="00214A90">
        <w:rPr>
          <w:rFonts w:ascii="Arial" w:hAnsi="Arial"/>
          <w:sz w:val="22"/>
          <w:szCs w:val="22"/>
        </w:rPr>
        <w:t>4</w:t>
      </w:r>
      <w:r w:rsidRPr="006D638A">
        <w:rPr>
          <w:rFonts w:ascii="Arial" w:hAnsi="Arial"/>
          <w:sz w:val="22"/>
          <w:szCs w:val="22"/>
        </w:rPr>
        <w:t>.</w:t>
      </w:r>
    </w:p>
    <w:p w14:paraId="388123A8" w14:textId="77777777" w:rsidR="004A09A2" w:rsidRPr="006D638A" w:rsidRDefault="004A09A2" w:rsidP="006D638A">
      <w:pPr>
        <w:ind w:left="360"/>
        <w:rPr>
          <w:rFonts w:ascii="Arial" w:hAnsi="Arial"/>
          <w:sz w:val="22"/>
          <w:szCs w:val="22"/>
        </w:rPr>
      </w:pPr>
    </w:p>
    <w:p w14:paraId="388123A9" w14:textId="77777777" w:rsidR="004A09A2" w:rsidRPr="006D638A" w:rsidRDefault="004A09A2" w:rsidP="006D638A">
      <w:pPr>
        <w:numPr>
          <w:ilvl w:val="0"/>
          <w:numId w:val="30"/>
        </w:numPr>
        <w:rPr>
          <w:rFonts w:ascii="Arial" w:hAnsi="Arial"/>
          <w:sz w:val="22"/>
          <w:szCs w:val="22"/>
        </w:rPr>
      </w:pPr>
      <w:r w:rsidRPr="006D638A">
        <w:rPr>
          <w:rFonts w:ascii="Arial" w:hAnsi="Arial"/>
          <w:sz w:val="22"/>
          <w:szCs w:val="22"/>
        </w:rPr>
        <w:t xml:space="preserve">The IT </w:t>
      </w:r>
      <w:r w:rsidR="00573B10">
        <w:rPr>
          <w:rFonts w:ascii="Arial" w:hAnsi="Arial"/>
          <w:sz w:val="22"/>
          <w:szCs w:val="22"/>
        </w:rPr>
        <w:t>Manager</w:t>
      </w:r>
      <w:r w:rsidRPr="006D638A">
        <w:rPr>
          <w:rFonts w:ascii="Arial" w:hAnsi="Arial"/>
          <w:sz w:val="22"/>
          <w:szCs w:val="22"/>
        </w:rPr>
        <w:t xml:space="preserve"> review</w:t>
      </w:r>
      <w:r w:rsidR="006D638A">
        <w:rPr>
          <w:rFonts w:ascii="Arial" w:hAnsi="Arial"/>
          <w:sz w:val="22"/>
          <w:szCs w:val="22"/>
        </w:rPr>
        <w:t>s</w:t>
      </w:r>
      <w:r w:rsidRPr="006D638A">
        <w:rPr>
          <w:rFonts w:ascii="Arial" w:hAnsi="Arial"/>
          <w:sz w:val="22"/>
          <w:szCs w:val="22"/>
        </w:rPr>
        <w:t xml:space="preserve"> the Backup Verification Log for completeness</w:t>
      </w:r>
      <w:r w:rsidR="006D638A">
        <w:rPr>
          <w:rFonts w:ascii="Arial" w:hAnsi="Arial"/>
          <w:sz w:val="22"/>
          <w:szCs w:val="22"/>
        </w:rPr>
        <w:t xml:space="preserve"> and appropriate resolution of recorded issues, then</w:t>
      </w:r>
      <w:r w:rsidRPr="006D638A">
        <w:rPr>
          <w:rFonts w:ascii="Arial" w:hAnsi="Arial"/>
          <w:sz w:val="22"/>
          <w:szCs w:val="22"/>
        </w:rPr>
        <w:t xml:space="preserve"> sign</w:t>
      </w:r>
      <w:r w:rsidR="006D638A">
        <w:rPr>
          <w:rFonts w:ascii="Arial" w:hAnsi="Arial"/>
          <w:sz w:val="22"/>
          <w:szCs w:val="22"/>
        </w:rPr>
        <w:t>s</w:t>
      </w:r>
      <w:r w:rsidRPr="006D638A">
        <w:rPr>
          <w:rFonts w:ascii="Arial" w:hAnsi="Arial"/>
          <w:sz w:val="22"/>
          <w:szCs w:val="22"/>
        </w:rPr>
        <w:t xml:space="preserve"> Section </w:t>
      </w:r>
      <w:r w:rsidR="00214A90">
        <w:rPr>
          <w:rFonts w:ascii="Arial" w:hAnsi="Arial"/>
          <w:sz w:val="22"/>
          <w:szCs w:val="22"/>
        </w:rPr>
        <w:t>4</w:t>
      </w:r>
      <w:r w:rsidRPr="006D638A">
        <w:rPr>
          <w:rFonts w:ascii="Arial" w:hAnsi="Arial"/>
          <w:sz w:val="22"/>
          <w:szCs w:val="22"/>
        </w:rPr>
        <w:t>.</w:t>
      </w:r>
    </w:p>
    <w:p w14:paraId="388123AA" w14:textId="77777777" w:rsidR="004A09A2" w:rsidRPr="006D638A" w:rsidRDefault="004A09A2" w:rsidP="006D638A">
      <w:pPr>
        <w:ind w:left="360"/>
        <w:rPr>
          <w:rFonts w:ascii="Arial" w:hAnsi="Arial"/>
          <w:sz w:val="22"/>
          <w:szCs w:val="22"/>
        </w:rPr>
      </w:pPr>
    </w:p>
    <w:p w14:paraId="388123AB" w14:textId="77777777" w:rsidR="004A09A2" w:rsidRPr="006D638A" w:rsidRDefault="004A09A2" w:rsidP="006D638A">
      <w:pPr>
        <w:numPr>
          <w:ilvl w:val="0"/>
          <w:numId w:val="30"/>
        </w:numPr>
        <w:rPr>
          <w:rFonts w:ascii="Arial" w:hAnsi="Arial"/>
          <w:sz w:val="22"/>
          <w:szCs w:val="22"/>
        </w:rPr>
      </w:pPr>
      <w:r w:rsidRPr="006D638A">
        <w:rPr>
          <w:rFonts w:ascii="Arial" w:hAnsi="Arial"/>
          <w:sz w:val="22"/>
          <w:szCs w:val="22"/>
        </w:rPr>
        <w:t xml:space="preserve">The completed and signed Backup Verification Log </w:t>
      </w:r>
      <w:r w:rsidR="006D638A">
        <w:rPr>
          <w:rFonts w:ascii="Arial" w:hAnsi="Arial"/>
          <w:sz w:val="22"/>
          <w:szCs w:val="22"/>
        </w:rPr>
        <w:t>is retained for the same retention period as the records in the associated system</w:t>
      </w:r>
      <w:r w:rsidR="005D0309">
        <w:rPr>
          <w:rFonts w:ascii="Arial" w:hAnsi="Arial"/>
          <w:sz w:val="22"/>
          <w:szCs w:val="22"/>
        </w:rPr>
        <w:t>s</w:t>
      </w:r>
      <w:r w:rsidR="006D638A">
        <w:rPr>
          <w:rFonts w:ascii="Arial" w:hAnsi="Arial"/>
          <w:sz w:val="22"/>
          <w:szCs w:val="22"/>
        </w:rPr>
        <w:t>.</w:t>
      </w:r>
    </w:p>
    <w:p w14:paraId="388123AC" w14:textId="77777777" w:rsidR="004A09A2" w:rsidRPr="004A09A2" w:rsidRDefault="004A09A2" w:rsidP="004A09A2">
      <w:pPr>
        <w:ind w:left="360"/>
        <w:rPr>
          <w:rFonts w:ascii="Arial" w:hAnsi="Arial"/>
          <w:sz w:val="24"/>
          <w:szCs w:val="24"/>
        </w:rPr>
      </w:pPr>
    </w:p>
    <w:p w14:paraId="388123AD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</w:p>
    <w:p w14:paraId="388123AE" w14:textId="77777777" w:rsidR="004A09A2" w:rsidRPr="004A09A2" w:rsidRDefault="004A09A2" w:rsidP="004A09A2">
      <w:pPr>
        <w:pStyle w:val="Header"/>
        <w:tabs>
          <w:tab w:val="clear" w:pos="4320"/>
          <w:tab w:val="clear" w:pos="8640"/>
        </w:tabs>
        <w:jc w:val="right"/>
        <w:rPr>
          <w:sz w:val="24"/>
          <w:szCs w:val="24"/>
        </w:rPr>
      </w:pPr>
    </w:p>
    <w:p w14:paraId="388123AF" w14:textId="77777777" w:rsidR="004A09A2" w:rsidRPr="004A09A2" w:rsidRDefault="004A09A2" w:rsidP="004A09A2">
      <w:pPr>
        <w:rPr>
          <w:rFonts w:ascii="Arial" w:hAnsi="Arial"/>
          <w:sz w:val="24"/>
          <w:szCs w:val="24"/>
        </w:rPr>
      </w:pPr>
      <w:r w:rsidRPr="004A09A2">
        <w:rPr>
          <w:rFonts w:ascii="Arial" w:hAnsi="Arial"/>
          <w:b/>
          <w:sz w:val="24"/>
          <w:szCs w:val="24"/>
        </w:rPr>
        <w:t>References:</w:t>
      </w:r>
      <w:r w:rsidRPr="004A09A2">
        <w:rPr>
          <w:rFonts w:ascii="Arial" w:hAnsi="Arial"/>
          <w:sz w:val="24"/>
          <w:szCs w:val="24"/>
        </w:rPr>
        <w:tab/>
      </w:r>
      <w:r w:rsidRPr="004A09A2">
        <w:rPr>
          <w:rFonts w:ascii="Arial" w:hAnsi="Arial"/>
          <w:sz w:val="24"/>
          <w:szCs w:val="24"/>
        </w:rPr>
        <w:tab/>
      </w:r>
      <w:r w:rsidRPr="004A09A2">
        <w:rPr>
          <w:rFonts w:ascii="Arial" w:hAnsi="Arial"/>
          <w:sz w:val="24"/>
          <w:szCs w:val="24"/>
        </w:rPr>
        <w:tab/>
      </w:r>
    </w:p>
    <w:p w14:paraId="388123B0" w14:textId="77777777" w:rsidR="00DD083C" w:rsidRPr="000D13E5" w:rsidRDefault="008F7E26" w:rsidP="000D13E5">
      <w:pPr>
        <w:tabs>
          <w:tab w:val="left" w:pos="0"/>
        </w:tabs>
        <w:spacing w:before="120"/>
        <w:ind w:hanging="1152"/>
        <w:rPr>
          <w:rFonts w:ascii="Arial" w:hAnsi="Arial" w:cs="Arial"/>
          <w:i/>
          <w:sz w:val="24"/>
          <w:szCs w:val="24"/>
        </w:rPr>
      </w:pPr>
      <w:r w:rsidRPr="000D13E5">
        <w:rPr>
          <w:rFonts w:ascii="Arial" w:hAnsi="Arial" w:cs="Arial"/>
          <w:i/>
          <w:sz w:val="24"/>
          <w:szCs w:val="24"/>
        </w:rPr>
        <w:tab/>
      </w:r>
      <w:r w:rsidR="00DD083C" w:rsidRPr="000D13E5">
        <w:rPr>
          <w:rFonts w:ascii="Arial" w:hAnsi="Arial" w:cs="Arial"/>
          <w:i/>
          <w:sz w:val="24"/>
          <w:szCs w:val="24"/>
        </w:rPr>
        <w:t xml:space="preserve">21 CFR Part 11, Electronic Records; Electronic Signatures, </w:t>
      </w:r>
      <w:r w:rsidR="00DD083C" w:rsidRPr="000D13E5">
        <w:rPr>
          <w:rFonts w:ascii="Arial" w:hAnsi="Arial" w:cs="Arial"/>
          <w:sz w:val="24"/>
          <w:szCs w:val="24"/>
        </w:rPr>
        <w:t>March 20, 1997</w:t>
      </w:r>
    </w:p>
    <w:p w14:paraId="388123B1" w14:textId="77777777" w:rsidR="008F7E26" w:rsidRPr="000D13E5" w:rsidRDefault="008F7E26" w:rsidP="000D13E5">
      <w:pPr>
        <w:tabs>
          <w:tab w:val="left" w:pos="0"/>
        </w:tabs>
        <w:spacing w:before="120"/>
        <w:rPr>
          <w:rFonts w:ascii="Arial" w:hAnsi="Arial" w:cs="Arial"/>
          <w:sz w:val="24"/>
          <w:szCs w:val="24"/>
        </w:rPr>
      </w:pPr>
      <w:r w:rsidRPr="000D13E5">
        <w:rPr>
          <w:rFonts w:ascii="Arial" w:hAnsi="Arial" w:cs="Arial"/>
          <w:i/>
          <w:sz w:val="24"/>
          <w:szCs w:val="24"/>
        </w:rPr>
        <w:t>General Principles of Software Validation: Final Guidance for Industry and FDA Staff</w:t>
      </w:r>
      <w:r w:rsidRPr="000D13E5">
        <w:rPr>
          <w:rFonts w:ascii="Arial" w:hAnsi="Arial" w:cs="Arial"/>
          <w:sz w:val="24"/>
          <w:szCs w:val="24"/>
        </w:rPr>
        <w:t>, January 11, 2002, FDA</w:t>
      </w:r>
    </w:p>
    <w:p w14:paraId="388123B2" w14:textId="77777777" w:rsidR="000D13E5" w:rsidRPr="000D13E5" w:rsidRDefault="000D13E5" w:rsidP="000D13E5">
      <w:pPr>
        <w:tabs>
          <w:tab w:val="left" w:pos="0"/>
        </w:tabs>
        <w:spacing w:before="120"/>
        <w:rPr>
          <w:rFonts w:ascii="Arial" w:hAnsi="Arial" w:cs="Arial"/>
          <w:color w:val="000000"/>
          <w:sz w:val="24"/>
          <w:szCs w:val="24"/>
        </w:rPr>
      </w:pPr>
      <w:r w:rsidRPr="000D13E5">
        <w:rPr>
          <w:rFonts w:ascii="Arial" w:hAnsi="Arial" w:cs="Arial"/>
          <w:i/>
          <w:color w:val="000000"/>
          <w:sz w:val="24"/>
          <w:szCs w:val="24"/>
        </w:rPr>
        <w:t xml:space="preserve">Good Practices for </w:t>
      </w:r>
      <w:proofErr w:type="spellStart"/>
      <w:r w:rsidRPr="000D13E5">
        <w:rPr>
          <w:rFonts w:ascii="Arial" w:hAnsi="Arial" w:cs="Arial"/>
          <w:i/>
          <w:color w:val="000000"/>
          <w:sz w:val="24"/>
          <w:szCs w:val="24"/>
        </w:rPr>
        <w:t>Computerised</w:t>
      </w:r>
      <w:proofErr w:type="spellEnd"/>
      <w:r w:rsidRPr="000D13E5">
        <w:rPr>
          <w:rFonts w:ascii="Arial" w:hAnsi="Arial" w:cs="Arial"/>
          <w:i/>
          <w:color w:val="000000"/>
          <w:sz w:val="24"/>
          <w:szCs w:val="24"/>
        </w:rPr>
        <w:t xml:space="preserve"> Systems in Regulated “GxP” Environments</w:t>
      </w:r>
      <w:r w:rsidRPr="000D13E5">
        <w:rPr>
          <w:rFonts w:ascii="Arial" w:hAnsi="Arial" w:cs="Arial"/>
          <w:color w:val="000000"/>
          <w:sz w:val="24"/>
          <w:szCs w:val="24"/>
        </w:rPr>
        <w:t>, PIC/S, September, 2007</w:t>
      </w:r>
    </w:p>
    <w:p w14:paraId="388123B3" w14:textId="77777777" w:rsidR="000D13E5" w:rsidRPr="000D13E5" w:rsidRDefault="000D13E5" w:rsidP="000D13E5">
      <w:pPr>
        <w:tabs>
          <w:tab w:val="left" w:pos="0"/>
        </w:tabs>
        <w:spacing w:before="120"/>
        <w:rPr>
          <w:rFonts w:ascii="Arial" w:hAnsi="Arial" w:cs="Arial"/>
          <w:color w:val="000000"/>
          <w:sz w:val="24"/>
          <w:szCs w:val="24"/>
        </w:rPr>
      </w:pPr>
      <w:r w:rsidRPr="000D13E5">
        <w:rPr>
          <w:rFonts w:ascii="Arial" w:hAnsi="Arial" w:cs="Arial"/>
          <w:i/>
          <w:color w:val="000000"/>
          <w:sz w:val="24"/>
          <w:szCs w:val="24"/>
        </w:rPr>
        <w:t>Guidance for Industry: Computerized Systems Used in Clinical Investigations</w:t>
      </w:r>
      <w:r w:rsidRPr="000D13E5">
        <w:rPr>
          <w:rFonts w:ascii="Arial" w:hAnsi="Arial" w:cs="Arial"/>
          <w:color w:val="000000"/>
          <w:sz w:val="24"/>
          <w:szCs w:val="24"/>
        </w:rPr>
        <w:t>, FDA, May, 2007</w:t>
      </w:r>
    </w:p>
    <w:p w14:paraId="388123B4" w14:textId="77777777" w:rsidR="000D13E5" w:rsidRDefault="000D13E5" w:rsidP="000D13E5">
      <w:pPr>
        <w:tabs>
          <w:tab w:val="left" w:pos="0"/>
        </w:tabs>
        <w:spacing w:before="120"/>
        <w:rPr>
          <w:rFonts w:ascii="Arial" w:hAnsi="Arial" w:cs="Arial"/>
          <w:sz w:val="24"/>
          <w:szCs w:val="24"/>
        </w:rPr>
      </w:pPr>
    </w:p>
    <w:p w14:paraId="388123B5" w14:textId="77777777" w:rsidR="00DD083C" w:rsidRPr="00224DCD" w:rsidRDefault="00DD083C" w:rsidP="00DD083C">
      <w:pPr>
        <w:tabs>
          <w:tab w:val="left" w:pos="720"/>
        </w:tabs>
        <w:ind w:left="1620" w:hanging="1620"/>
        <w:rPr>
          <w:rFonts w:ascii="Arial" w:hAnsi="Arial"/>
        </w:rPr>
      </w:pPr>
    </w:p>
    <w:p w14:paraId="388123B6" w14:textId="77777777" w:rsidR="004A09A2" w:rsidRDefault="004A09A2" w:rsidP="004A09A2">
      <w:pPr>
        <w:rPr>
          <w:rFonts w:ascii="Arial" w:hAnsi="Arial"/>
          <w:b/>
          <w:sz w:val="24"/>
          <w:szCs w:val="24"/>
        </w:rPr>
        <w:sectPr w:rsidR="004A09A2" w:rsidSect="00DF5C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pgNumType w:start="1"/>
          <w:cols w:space="720"/>
          <w:titlePg/>
        </w:sectPr>
      </w:pPr>
    </w:p>
    <w:p w14:paraId="388123B7" w14:textId="77777777" w:rsidR="00D8581A" w:rsidRDefault="00D8581A" w:rsidP="00573B10">
      <w:pPr>
        <w:pStyle w:val="Heading1"/>
        <w:jc w:val="center"/>
      </w:pPr>
      <w:bookmarkStart w:id="11" w:name="_Toc429125550"/>
      <w:r w:rsidRPr="00D8581A">
        <w:lastRenderedPageBreak/>
        <w:t>Backup Verification Log</w:t>
      </w:r>
      <w:bookmarkEnd w:id="11"/>
    </w:p>
    <w:p w14:paraId="388123B8" w14:textId="77777777" w:rsidR="00D8581A" w:rsidRPr="007879BD" w:rsidRDefault="00D8581A" w:rsidP="00D8581A">
      <w:pPr>
        <w:jc w:val="center"/>
        <w:rPr>
          <w:rFonts w:ascii="Arial" w:hAnsi="Arial" w:cs="Arial"/>
          <w:b/>
          <w:sz w:val="12"/>
        </w:rPr>
      </w:pPr>
    </w:p>
    <w:p w14:paraId="388123B9" w14:textId="77777777" w:rsidR="004A09A2" w:rsidRDefault="004A09A2" w:rsidP="004A09A2">
      <w:r w:rsidRPr="007879BD">
        <w:rPr>
          <w:rFonts w:ascii="Arial" w:hAnsi="Arial" w:cs="Arial"/>
          <w:b/>
        </w:rPr>
        <w:t>Section 1:</w:t>
      </w:r>
      <w:r>
        <w:rPr>
          <w:rFonts w:ascii="Arial" w:hAnsi="Arial" w:cs="Arial"/>
        </w:rPr>
        <w:t xml:space="preserve"> </w:t>
      </w:r>
      <w:r w:rsidR="007879BD">
        <w:rPr>
          <w:rFonts w:ascii="Arial" w:hAnsi="Arial" w:cs="Arial"/>
        </w:rPr>
        <w:tab/>
      </w:r>
      <w:r w:rsidR="007879BD">
        <w:rPr>
          <w:rFonts w:ascii="Arial" w:hAnsi="Arial" w:cs="Arial"/>
        </w:rPr>
        <w:tab/>
      </w:r>
      <w:r w:rsidR="007879BD">
        <w:rPr>
          <w:rFonts w:ascii="Arial" w:hAnsi="Arial" w:cs="Arial"/>
        </w:rPr>
        <w:tab/>
      </w:r>
      <w:r w:rsidR="007879BD">
        <w:rPr>
          <w:rFonts w:ascii="Arial" w:hAnsi="Arial" w:cs="Arial"/>
        </w:rPr>
        <w:tab/>
      </w:r>
      <w:r w:rsidR="007879BD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965450">
        <w:rPr>
          <w:rFonts w:ascii="Arial" w:hAnsi="Arial" w:cs="Arial"/>
        </w:rPr>
        <w:t>onth:</w:t>
      </w:r>
      <w:r w:rsidRPr="00CD4C62">
        <w:rPr>
          <w:rFonts w:ascii="Arial" w:hAnsi="Arial" w:cs="Arial"/>
        </w:rPr>
        <w:t xml:space="preserve"> _________________________________</w:t>
      </w:r>
    </w:p>
    <w:p w14:paraId="388123BA" w14:textId="77777777" w:rsidR="004A09A2" w:rsidRPr="007879BD" w:rsidRDefault="004A09A2" w:rsidP="004A09A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7"/>
        <w:gridCol w:w="1440"/>
        <w:gridCol w:w="1530"/>
      </w:tblGrid>
      <w:tr w:rsidR="004A09A2" w:rsidRPr="004F3F1F" w14:paraId="388123BF" w14:textId="77777777" w:rsidTr="004F3F1F"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23BB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3BC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Daily Systems – Backup Size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123B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23B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7879BD" w:rsidRPr="004F3F1F" w14:paraId="388123CC" w14:textId="77777777" w:rsidTr="004F3F1F"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3C0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1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A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2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B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3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C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4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D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5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E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6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F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3C7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Etc.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3C8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3C9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3CA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</w:tcBorders>
          </w:tcPr>
          <w:p w14:paraId="388123CB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Date</w:t>
            </w:r>
          </w:p>
        </w:tc>
      </w:tr>
      <w:tr w:rsidR="007879BD" w:rsidRPr="004F3F1F" w14:paraId="388123D9" w14:textId="77777777" w:rsidTr="004F3F1F"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23CD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C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C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3D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14:paraId="388123D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3E6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3DA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D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D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D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D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D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3E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3E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3E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3F3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3E7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E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3F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3F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3F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00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3F4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3F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3F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3F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3F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0D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01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0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0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0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1A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0E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0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1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1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1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27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1B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1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2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2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2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34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28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2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3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3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3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41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35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3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3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3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4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4E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42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4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4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4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4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5B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4F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5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5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5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68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5C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5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6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6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6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75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69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6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7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7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7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82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76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7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7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8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8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8F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83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8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8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8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8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9C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90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9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9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9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A9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9D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9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A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A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A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B6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AA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A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B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B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B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C3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B7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B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C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C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C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D0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C4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C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C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C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C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DD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D1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D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D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D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EA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4DE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D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4E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4E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4E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4E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4F7" w14:textId="77777777" w:rsidTr="004F3F1F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4EB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E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E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E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E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88124F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04" w14:textId="77777777" w:rsidTr="004F3F1F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4F8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4F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881250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11" w14:textId="77777777" w:rsidTr="004F3F1F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505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0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881251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1E" w14:textId="77777777" w:rsidTr="004F3F1F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512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1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881251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2B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51F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52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52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52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38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52C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2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53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53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53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45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539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3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542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543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54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52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546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4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54F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550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551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9BD" w:rsidRPr="004F3F1F" w14:paraId="3881255F" w14:textId="77777777" w:rsidTr="004F3F1F"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2553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4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5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6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7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8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9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A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3881255B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881255C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881255D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81255E" w14:textId="77777777" w:rsidR="007879BD" w:rsidRPr="004F3F1F" w:rsidRDefault="007879BD" w:rsidP="00E8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812560" w14:textId="77777777" w:rsidR="007879BD" w:rsidRDefault="007879BD" w:rsidP="004A09A2">
      <w:pPr>
        <w:tabs>
          <w:tab w:val="left" w:pos="720"/>
        </w:tabs>
        <w:spacing w:before="120"/>
        <w:rPr>
          <w:rFonts w:ascii="Arial" w:hAnsi="Arial" w:cs="Arial"/>
        </w:rPr>
      </w:pPr>
    </w:p>
    <w:p w14:paraId="38812561" w14:textId="77777777" w:rsidR="007879BD" w:rsidRDefault="007879BD" w:rsidP="007879BD">
      <w:r>
        <w:rPr>
          <w:rFonts w:ascii="Arial" w:hAnsi="Arial" w:cs="Arial"/>
        </w:rPr>
        <w:br w:type="page"/>
      </w:r>
      <w:r w:rsidRPr="007879BD">
        <w:rPr>
          <w:rFonts w:ascii="Arial" w:hAnsi="Arial" w:cs="Arial"/>
          <w:b/>
        </w:rPr>
        <w:lastRenderedPageBreak/>
        <w:t>Section 2:</w:t>
      </w:r>
      <w:r>
        <w:rPr>
          <w:rFonts w:ascii="Arial" w:hAnsi="Arial" w:cs="Arial"/>
        </w:rPr>
        <w:t xml:space="preserve"> Monthly System Backups</w:t>
      </w:r>
      <w:r>
        <w:rPr>
          <w:rFonts w:ascii="Arial" w:hAnsi="Arial" w:cs="Arial"/>
        </w:rPr>
        <w:tab/>
        <w:t>M</w:t>
      </w:r>
      <w:r w:rsidRPr="00965450">
        <w:rPr>
          <w:rFonts w:ascii="Arial" w:hAnsi="Arial" w:cs="Arial"/>
        </w:rPr>
        <w:t>onth:</w:t>
      </w:r>
      <w:r w:rsidRPr="00CD4C62">
        <w:rPr>
          <w:rFonts w:ascii="Arial" w:hAnsi="Arial" w:cs="Arial"/>
        </w:rPr>
        <w:t xml:space="preserve"> _________________________________</w:t>
      </w:r>
    </w:p>
    <w:p w14:paraId="38812562" w14:textId="77777777" w:rsidR="007879BD" w:rsidRPr="007879BD" w:rsidRDefault="007879BD" w:rsidP="007879B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7"/>
        <w:gridCol w:w="1440"/>
        <w:gridCol w:w="1530"/>
      </w:tblGrid>
      <w:tr w:rsidR="007879BD" w:rsidRPr="004F3F1F" w14:paraId="38812567" w14:textId="77777777" w:rsidTr="004F3F1F"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2563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64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Monthly Systems – Backup Size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12565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2566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</w:p>
        </w:tc>
      </w:tr>
      <w:tr w:rsidR="007879BD" w:rsidRPr="004F3F1F" w14:paraId="38812574" w14:textId="77777777" w:rsidTr="004F3F1F"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68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Sys: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9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A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A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B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B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C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C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D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D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E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E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F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6F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Etc.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70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71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72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</w:tcBorders>
          </w:tcPr>
          <w:p w14:paraId="38812573" w14:textId="77777777" w:rsidR="007879BD" w:rsidRPr="004F3F1F" w:rsidRDefault="007879BD" w:rsidP="004F3F1F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Date</w:t>
            </w:r>
          </w:p>
        </w:tc>
      </w:tr>
      <w:tr w:rsidR="007879BD" w:rsidRPr="004F3F1F" w14:paraId="38812581" w14:textId="77777777" w:rsidTr="004F3F1F"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5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6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7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8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9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A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B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C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D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E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7F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14:paraId="38812580" w14:textId="77777777" w:rsidR="007879BD" w:rsidRPr="004F3F1F" w:rsidRDefault="007879BD" w:rsidP="004F3F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812582" w14:textId="77777777" w:rsidR="007879BD" w:rsidRDefault="007879BD" w:rsidP="007879BD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Monthly Backups delivered to designated location: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delivered: _________________________________</w:t>
      </w:r>
    </w:p>
    <w:p w14:paraId="38812583" w14:textId="77777777" w:rsidR="004A09A2" w:rsidRPr="005D1526" w:rsidRDefault="004A09A2" w:rsidP="004A09A2">
      <w:pPr>
        <w:tabs>
          <w:tab w:val="left" w:pos="720"/>
        </w:tabs>
        <w:spacing w:before="120"/>
        <w:jc w:val="center"/>
        <w:rPr>
          <w:rFonts w:ascii="Arial" w:hAnsi="Arial"/>
          <w:b/>
          <w:sz w:val="16"/>
          <w:szCs w:val="16"/>
        </w:rPr>
      </w:pPr>
    </w:p>
    <w:p w14:paraId="38812584" w14:textId="77777777" w:rsidR="004A09A2" w:rsidRDefault="004A09A2" w:rsidP="004A09A2">
      <w:pPr>
        <w:tabs>
          <w:tab w:val="left" w:pos="720"/>
        </w:tabs>
        <w:spacing w:before="120"/>
        <w:rPr>
          <w:rFonts w:ascii="Arial" w:hAnsi="Arial" w:cs="Arial"/>
        </w:rPr>
      </w:pPr>
      <w:r w:rsidRPr="007879BD">
        <w:rPr>
          <w:rFonts w:ascii="Arial" w:hAnsi="Arial" w:cs="Arial"/>
          <w:b/>
        </w:rPr>
        <w:t xml:space="preserve">Section </w:t>
      </w:r>
      <w:r w:rsidR="00214A90">
        <w:rPr>
          <w:rFonts w:ascii="Arial" w:hAnsi="Arial" w:cs="Arial"/>
          <w:b/>
        </w:rPr>
        <w:t>3</w:t>
      </w:r>
      <w:r w:rsidRPr="007879B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Date of Last System Recovery or Recovery Test</w:t>
      </w:r>
    </w:p>
    <w:p w14:paraId="38812585" w14:textId="77777777" w:rsidR="004A09A2" w:rsidRPr="005D1526" w:rsidRDefault="004A09A2" w:rsidP="004A09A2">
      <w:pPr>
        <w:tabs>
          <w:tab w:val="left" w:pos="72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244"/>
        <w:gridCol w:w="1098"/>
      </w:tblGrid>
      <w:tr w:rsidR="004A09A2" w:rsidRPr="004F3F1F" w14:paraId="38812588" w14:textId="77777777" w:rsidTr="004F3F1F"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2586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87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System – Date of Last Recovery or Recovery Test</w:t>
            </w:r>
          </w:p>
        </w:tc>
      </w:tr>
      <w:tr w:rsidR="007879BD" w:rsidRPr="004F3F1F" w14:paraId="38812595" w14:textId="77777777" w:rsidTr="004F3F1F">
        <w:tc>
          <w:tcPr>
            <w:tcW w:w="7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89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Sys: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A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A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B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B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C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C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D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D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E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E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8F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F3F1F">
              <w:rPr>
                <w:rFonts w:ascii="Arial" w:hAnsi="Arial" w:cs="Arial"/>
                <w:sz w:val="18"/>
                <w:szCs w:val="24"/>
              </w:rPr>
              <w:t>System F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2590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Etc.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91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92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93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</w:tcBorders>
          </w:tcPr>
          <w:p w14:paraId="38812594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7879BD" w:rsidRPr="004F3F1F" w14:paraId="388125A2" w14:textId="77777777" w:rsidTr="004F3F1F">
        <w:tc>
          <w:tcPr>
            <w:tcW w:w="7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6" w14:textId="77777777" w:rsidR="007879BD" w:rsidRPr="004F3F1F" w:rsidRDefault="007879BD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7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8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9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A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B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C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D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E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9F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25A0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</w:tcPr>
          <w:p w14:paraId="388125A1" w14:textId="77777777" w:rsidR="007879BD" w:rsidRPr="004F3F1F" w:rsidRDefault="007879BD" w:rsidP="00E856C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88125A3" w14:textId="77777777" w:rsidR="004A09A2" w:rsidRDefault="004A09A2" w:rsidP="004A09A2">
      <w:pPr>
        <w:tabs>
          <w:tab w:val="left" w:pos="720"/>
        </w:tabs>
        <w:spacing w:before="120"/>
      </w:pPr>
    </w:p>
    <w:p w14:paraId="388125A4" w14:textId="77777777" w:rsidR="004A09A2" w:rsidRDefault="004A09A2" w:rsidP="004A09A2">
      <w:pPr>
        <w:tabs>
          <w:tab w:val="left" w:pos="720"/>
        </w:tabs>
        <w:spacing w:before="120"/>
        <w:rPr>
          <w:rFonts w:ascii="Arial" w:hAnsi="Arial" w:cs="Arial"/>
        </w:rPr>
      </w:pPr>
      <w:r w:rsidRPr="007879BD">
        <w:rPr>
          <w:rFonts w:ascii="Arial" w:hAnsi="Arial" w:cs="Arial"/>
          <w:b/>
        </w:rPr>
        <w:t xml:space="preserve">Section </w:t>
      </w:r>
      <w:r w:rsidR="00214A90">
        <w:rPr>
          <w:rFonts w:ascii="Arial" w:hAnsi="Arial" w:cs="Arial"/>
          <w:b/>
        </w:rPr>
        <w:t>4</w:t>
      </w:r>
      <w:r w:rsidRPr="007879B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Review and Approval</w:t>
      </w:r>
    </w:p>
    <w:p w14:paraId="388125A5" w14:textId="77777777" w:rsidR="004A09A2" w:rsidRDefault="004A09A2" w:rsidP="004A09A2">
      <w:pPr>
        <w:tabs>
          <w:tab w:val="left" w:pos="720"/>
        </w:tabs>
        <w:spacing w:before="120"/>
        <w:rPr>
          <w:rFonts w:ascii="Arial" w:hAnsi="Arial" w:cs="Arial"/>
        </w:rPr>
      </w:pPr>
    </w:p>
    <w:p w14:paraId="388125A6" w14:textId="77777777" w:rsidR="004A09A2" w:rsidRDefault="004A09A2" w:rsidP="004A09A2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Backup Administrator (signature):</w:t>
      </w:r>
      <w:r w:rsidR="008F7E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    </w:t>
      </w:r>
      <w:r w:rsidR="005D1526">
        <w:rPr>
          <w:rFonts w:ascii="Arial" w:hAnsi="Arial" w:cs="Arial"/>
        </w:rPr>
        <w:tab/>
      </w:r>
      <w:r>
        <w:rPr>
          <w:rFonts w:ascii="Arial" w:hAnsi="Arial" w:cs="Arial"/>
        </w:rPr>
        <w:t>Date: ________________________</w:t>
      </w:r>
    </w:p>
    <w:p w14:paraId="388125A7" w14:textId="77777777" w:rsidR="005D1526" w:rsidRDefault="005D1526" w:rsidP="004A09A2">
      <w:pPr>
        <w:tabs>
          <w:tab w:val="left" w:pos="720"/>
        </w:tabs>
        <w:spacing w:before="120"/>
        <w:rPr>
          <w:rFonts w:ascii="Arial" w:hAnsi="Arial" w:cs="Arial"/>
        </w:rPr>
      </w:pPr>
    </w:p>
    <w:p w14:paraId="388125A8" w14:textId="77777777" w:rsidR="00573B10" w:rsidRDefault="008F7E26" w:rsidP="008F7E26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9A2">
        <w:rPr>
          <w:rFonts w:ascii="Arial" w:hAnsi="Arial" w:cs="Arial"/>
        </w:rPr>
        <w:t xml:space="preserve">IT </w:t>
      </w:r>
      <w:r w:rsidR="00573B10">
        <w:rPr>
          <w:rFonts w:ascii="Arial" w:hAnsi="Arial" w:cs="Arial"/>
        </w:rPr>
        <w:t>Manager</w:t>
      </w:r>
      <w:r w:rsidR="004A09A2">
        <w:rPr>
          <w:rFonts w:ascii="Arial" w:hAnsi="Arial" w:cs="Arial"/>
        </w:rPr>
        <w:t xml:space="preserve"> (signature):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    </w:t>
      </w:r>
      <w:r>
        <w:rPr>
          <w:rFonts w:ascii="Arial" w:hAnsi="Arial" w:cs="Arial"/>
        </w:rPr>
        <w:tab/>
        <w:t>Date: ________________________</w:t>
      </w:r>
    </w:p>
    <w:p w14:paraId="388125A9" w14:textId="77777777" w:rsidR="004A09A2" w:rsidRDefault="004A09A2" w:rsidP="00573B10">
      <w:pPr>
        <w:pStyle w:val="Heading1"/>
        <w:jc w:val="center"/>
      </w:pPr>
      <w:r>
        <w:br w:type="page"/>
      </w:r>
      <w:bookmarkStart w:id="12" w:name="_Toc429125551"/>
      <w:r w:rsidRPr="005D1526">
        <w:lastRenderedPageBreak/>
        <w:t>Appendix – Issues Log</w:t>
      </w:r>
      <w:bookmarkEnd w:id="12"/>
    </w:p>
    <w:p w14:paraId="388125AA" w14:textId="77777777" w:rsidR="004A09A2" w:rsidRPr="00CD4C62" w:rsidRDefault="004A09A2" w:rsidP="004A09A2">
      <w:pPr>
        <w:tabs>
          <w:tab w:val="left" w:pos="720"/>
        </w:tabs>
        <w:spacing w:before="120"/>
        <w:rPr>
          <w:rFonts w:ascii="Arial" w:hAnsi="Arial" w:cs="Arial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990"/>
        <w:gridCol w:w="6030"/>
        <w:gridCol w:w="4950"/>
      </w:tblGrid>
      <w:tr w:rsidR="004A09A2" w:rsidRPr="004F3F1F" w14:paraId="388125AF" w14:textId="77777777" w:rsidTr="004F3F1F"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A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A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Issue #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AD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Description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AE" w14:textId="77777777" w:rsidR="004A09A2" w:rsidRPr="004F3F1F" w:rsidRDefault="004A09A2" w:rsidP="004F3F1F">
            <w:pPr>
              <w:jc w:val="center"/>
              <w:rPr>
                <w:rFonts w:ascii="Arial" w:hAnsi="Arial" w:cs="Arial"/>
                <w:szCs w:val="24"/>
              </w:rPr>
            </w:pPr>
            <w:r w:rsidRPr="004F3F1F">
              <w:rPr>
                <w:rFonts w:ascii="Arial" w:hAnsi="Arial" w:cs="Arial"/>
                <w:szCs w:val="24"/>
              </w:rPr>
              <w:t>Resolution</w:t>
            </w:r>
          </w:p>
        </w:tc>
      </w:tr>
      <w:tr w:rsidR="004A09A2" w:rsidRPr="004F3F1F" w14:paraId="388125B4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B9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BE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C3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B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C8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CD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D2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C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D7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DC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E1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D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E6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EB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F0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E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F5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FA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5FF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5F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04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09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0E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13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0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18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1D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C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22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1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1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27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6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2C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B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31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D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E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2F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0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36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2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3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4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5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  <w:tr w:rsidR="004A09A2" w:rsidRPr="004F3F1F" w14:paraId="3881263B" w14:textId="77777777" w:rsidTr="004F3F1F"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7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8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9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1263A" w14:textId="77777777" w:rsidR="004A09A2" w:rsidRPr="004F3F1F" w:rsidRDefault="004A09A2" w:rsidP="00E856C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881263C" w14:textId="77777777" w:rsidR="004A09A2" w:rsidRPr="004A09A2" w:rsidRDefault="004A09A2" w:rsidP="008F7E26"/>
    <w:sectPr w:rsidR="004A09A2" w:rsidRPr="004A09A2" w:rsidSect="007B732D">
      <w:footerReference w:type="default" r:id="rId13"/>
      <w:pgSz w:w="15840" w:h="12240" w:orient="landscape" w:code="1"/>
      <w:pgMar w:top="1440" w:right="135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263F" w14:textId="77777777" w:rsidR="00352486" w:rsidRDefault="00352486">
      <w:r>
        <w:separator/>
      </w:r>
    </w:p>
  </w:endnote>
  <w:endnote w:type="continuationSeparator" w:id="0">
    <w:p w14:paraId="38812640" w14:textId="77777777" w:rsidR="00352486" w:rsidRDefault="003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8BA6" w14:textId="77777777" w:rsidR="00741078" w:rsidRDefault="00741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2650" w14:textId="77777777" w:rsidR="00DD083C" w:rsidRDefault="00DD083C" w:rsidP="00C7361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56A0" w14:textId="77777777" w:rsidR="00741078" w:rsidRDefault="007410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2655" w14:textId="11B76077" w:rsidR="00DD083C" w:rsidRPr="007B732D" w:rsidRDefault="00DD083C" w:rsidP="007B7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1263D" w14:textId="77777777" w:rsidR="00352486" w:rsidRDefault="00352486">
      <w:r>
        <w:separator/>
      </w:r>
    </w:p>
  </w:footnote>
  <w:footnote w:type="continuationSeparator" w:id="0">
    <w:p w14:paraId="3881263E" w14:textId="77777777" w:rsidR="00352486" w:rsidRDefault="0035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AFB6" w14:textId="77777777" w:rsidR="00741078" w:rsidRDefault="00741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31A2" w14:textId="1A581E9A" w:rsidR="007B732D" w:rsidRDefault="00741078" w:rsidP="007B732D">
    <w:pPr>
      <w:pStyle w:val="Header"/>
      <w:jc w:val="center"/>
      <w:rPr>
        <w:rFonts w:eastAsia="楷体"/>
        <w:b/>
        <w:snapToGrid w:val="0"/>
        <w:sz w:val="24"/>
      </w:rPr>
    </w:pPr>
    <w:sdt>
      <w:sdtPr>
        <w:rPr>
          <w:rFonts w:ascii="楷体" w:eastAsia="楷体" w:hAnsi="楷体" w:hint="eastAsia"/>
          <w:b/>
          <w:snapToGrid w:val="0"/>
          <w:sz w:val="24"/>
        </w:rPr>
        <w:id w:val="-2093690522"/>
        <w:docPartObj>
          <w:docPartGallery w:val="Watermarks"/>
          <w:docPartUnique/>
        </w:docPartObj>
      </w:sdtPr>
      <w:sdtContent>
        <w:r w:rsidRPr="00741078">
          <w:rPr>
            <w:rFonts w:ascii="楷体" w:eastAsia="楷体" w:hAnsi="楷体"/>
            <w:b/>
            <w:noProof/>
            <w:snapToGrid w:val="0"/>
            <w:sz w:val="24"/>
          </w:rPr>
          <w:pict w14:anchorId="72895C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proofErr w:type="spellStart"/>
    <w:r w:rsidR="007B732D">
      <w:rPr>
        <w:rFonts w:ascii="楷体" w:eastAsia="楷体" w:hAnsi="楷体" w:hint="eastAsia"/>
        <w:b/>
        <w:snapToGrid w:val="0"/>
        <w:sz w:val="24"/>
      </w:rPr>
      <w:t>玉溪泽润生物技术有限公司</w:t>
    </w:r>
    <w:proofErr w:type="spellEnd"/>
    <w:r w:rsidR="007B732D">
      <w:rPr>
        <w:rFonts w:ascii="楷体" w:eastAsia="楷体" w:hAnsi="楷体" w:hint="eastAsia"/>
        <w:b/>
        <w:snapToGrid w:val="0"/>
        <w:sz w:val="24"/>
      </w:rPr>
      <w:t xml:space="preserve">        </w:t>
    </w:r>
    <w:r w:rsidR="007B732D">
      <w:rPr>
        <w:rFonts w:eastAsia="楷体"/>
        <w:b/>
        <w:snapToGrid w:val="0"/>
        <w:sz w:val="24"/>
      </w:rPr>
      <w:t xml:space="preserve">YUXI ZERUN BIOTECHNOLOGY </w:t>
    </w:r>
    <w:proofErr w:type="spellStart"/>
    <w:proofErr w:type="gramStart"/>
    <w:r w:rsidR="007B732D">
      <w:rPr>
        <w:rFonts w:eastAsia="楷体" w:hint="eastAsia"/>
        <w:b/>
        <w:snapToGrid w:val="0"/>
        <w:sz w:val="24"/>
      </w:rPr>
      <w:t>Co.,Ltd</w:t>
    </w:r>
    <w:proofErr w:type="spellEnd"/>
    <w:r w:rsidR="007B732D">
      <w:rPr>
        <w:rFonts w:eastAsia="楷体" w:hint="eastAsia"/>
        <w:b/>
        <w:snapToGrid w:val="0"/>
        <w:sz w:val="24"/>
      </w:rPr>
      <w:t>.</w:t>
    </w:r>
    <w:proofErr w:type="gramEnd"/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8"/>
      <w:gridCol w:w="992"/>
      <w:gridCol w:w="4395"/>
      <w:gridCol w:w="1275"/>
      <w:gridCol w:w="849"/>
    </w:tblGrid>
    <w:tr w:rsidR="007B732D" w14:paraId="429416B2" w14:textId="77777777" w:rsidTr="00DD193D">
      <w:trPr>
        <w:cantSplit/>
        <w:trHeight w:val="525"/>
        <w:jc w:val="center"/>
      </w:trPr>
      <w:tc>
        <w:tcPr>
          <w:tcW w:w="2128" w:type="dxa"/>
          <w:vMerge w:val="restart"/>
          <w:vAlign w:val="center"/>
        </w:tcPr>
        <w:p w14:paraId="263C152E" w14:textId="77777777" w:rsidR="007B732D" w:rsidRDefault="007B732D" w:rsidP="007B732D">
          <w:pPr>
            <w:spacing w:before="60" w:after="60"/>
            <w:ind w:leftChars="-67" w:left="-134"/>
            <w:rPr>
              <w:rFonts w:ascii="SimSun" w:hAnsi="SimSun" w:cs="SimSun"/>
              <w:sz w:val="24"/>
            </w:rPr>
          </w:pPr>
          <w:r>
            <w:rPr>
              <w:rFonts w:ascii="SimSun" w:hAnsi="SimSun"/>
              <w:b/>
              <w:noProof/>
              <w:sz w:val="24"/>
              <w:lang w:val="en-US" w:eastAsia="en-US"/>
            </w:rPr>
            <w:drawing>
              <wp:inline distT="0" distB="0" distL="0" distR="0" wp14:anchorId="09C5830D" wp14:editId="79413EB2">
                <wp:extent cx="1276350" cy="304800"/>
                <wp:effectExtent l="0" t="0" r="0" b="0"/>
                <wp:docPr id="4" name="Picture 4" descr="沃森生物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4" descr="沃森生物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gridSpan w:val="4"/>
          <w:vAlign w:val="center"/>
        </w:tcPr>
        <w:p w14:paraId="6A054CF7" w14:textId="77777777" w:rsidR="007B732D" w:rsidRPr="00FF05E6" w:rsidRDefault="007B732D" w:rsidP="007B732D">
          <w:pPr>
            <w:jc w:val="center"/>
            <w:rPr>
              <w:bCs/>
              <w:sz w:val="28"/>
              <w:szCs w:val="28"/>
            </w:rPr>
          </w:pPr>
        </w:p>
        <w:p w14:paraId="686695F7" w14:textId="053C1C97" w:rsidR="007B732D" w:rsidRPr="009330B6" w:rsidRDefault="007B732D" w:rsidP="007B732D">
          <w:pPr>
            <w:jc w:val="center"/>
            <w:rPr>
              <w:rFonts w:hint="eastAsia"/>
              <w:bCs/>
              <w:szCs w:val="21"/>
            </w:rPr>
          </w:pPr>
          <w:proofErr w:type="spellStart"/>
          <w:r>
            <w:rPr>
              <w:bCs/>
              <w:szCs w:val="21"/>
            </w:rPr>
            <w:t>Computeri</w:t>
          </w:r>
          <w:r>
            <w:rPr>
              <w:bCs/>
              <w:szCs w:val="21"/>
            </w:rPr>
            <w:t>s</w:t>
          </w:r>
          <w:r>
            <w:rPr>
              <w:bCs/>
              <w:szCs w:val="21"/>
            </w:rPr>
            <w:t>ed</w:t>
          </w:r>
          <w:proofErr w:type="spellEnd"/>
          <w:r>
            <w:rPr>
              <w:bCs/>
              <w:szCs w:val="21"/>
            </w:rPr>
            <w:t xml:space="preserve"> System Backup</w:t>
          </w:r>
        </w:p>
      </w:tc>
    </w:tr>
    <w:tr w:rsidR="007B732D" w14:paraId="105A9EA0" w14:textId="77777777" w:rsidTr="00DD193D">
      <w:trPr>
        <w:cantSplit/>
        <w:trHeight w:val="309"/>
        <w:jc w:val="center"/>
      </w:trPr>
      <w:tc>
        <w:tcPr>
          <w:tcW w:w="2128" w:type="dxa"/>
          <w:vMerge/>
          <w:vAlign w:val="center"/>
        </w:tcPr>
        <w:p w14:paraId="46378F11" w14:textId="77777777" w:rsidR="007B732D" w:rsidRDefault="007B732D" w:rsidP="007B732D"/>
      </w:tc>
      <w:tc>
        <w:tcPr>
          <w:tcW w:w="992" w:type="dxa"/>
          <w:vAlign w:val="center"/>
        </w:tcPr>
        <w:p w14:paraId="5C78684C" w14:textId="77777777" w:rsidR="007B732D" w:rsidRDefault="007B732D" w:rsidP="007B732D">
          <w:pPr>
            <w:pStyle w:val="Header"/>
            <w:spacing w:beforeLines="25" w:before="60" w:afterLines="25" w:after="60"/>
            <w:ind w:rightChars="48" w:right="96"/>
            <w:rPr>
              <w:rFonts w:ascii="SimSun" w:hAnsi="SimSun"/>
              <w:bCs/>
              <w:sz w:val="24"/>
              <w:szCs w:val="24"/>
            </w:rPr>
          </w:pPr>
          <w:r>
            <w:rPr>
              <w:rFonts w:ascii="SimSun" w:hAnsi="SimSun" w:hint="eastAsia"/>
              <w:sz w:val="24"/>
              <w:szCs w:val="24"/>
            </w:rPr>
            <w:t>编 码</w:t>
          </w:r>
          <w:r>
            <w:rPr>
              <w:rFonts w:ascii="SimSun" w:hAnsi="SimSun" w:hint="eastAsia"/>
              <w:sz w:val="24"/>
              <w:szCs w:val="24"/>
            </w:rPr>
            <w:br/>
          </w:r>
          <w:r w:rsidRPr="00FF05E6">
            <w:t>No.</w:t>
          </w:r>
        </w:p>
      </w:tc>
      <w:tc>
        <w:tcPr>
          <w:tcW w:w="4395" w:type="dxa"/>
          <w:vAlign w:val="center"/>
        </w:tcPr>
        <w:p w14:paraId="124625BF" w14:textId="77777777" w:rsidR="007B732D" w:rsidRPr="009364C5" w:rsidRDefault="007B732D" w:rsidP="007B732D">
          <w:pPr>
            <w:pStyle w:val="Header"/>
            <w:spacing w:beforeLines="25" w:before="60" w:afterLines="25" w:after="60"/>
            <w:ind w:rightChars="48" w:right="96"/>
            <w:rPr>
              <w:bCs/>
              <w:sz w:val="24"/>
              <w:szCs w:val="24"/>
            </w:rPr>
          </w:pPr>
          <w:r w:rsidRPr="009364C5">
            <w:rPr>
              <w:bCs/>
              <w:sz w:val="24"/>
              <w:szCs w:val="24"/>
            </w:rPr>
            <w:t>SOP-IT-</w:t>
          </w:r>
          <w:r>
            <w:rPr>
              <w:bCs/>
              <w:sz w:val="24"/>
              <w:szCs w:val="24"/>
            </w:rPr>
            <w:t>XX-XXX</w:t>
          </w:r>
        </w:p>
      </w:tc>
      <w:tc>
        <w:tcPr>
          <w:tcW w:w="1275" w:type="dxa"/>
          <w:vAlign w:val="center"/>
        </w:tcPr>
        <w:p w14:paraId="2822C6B6" w14:textId="77777777" w:rsidR="007B732D" w:rsidRDefault="007B732D" w:rsidP="007B732D">
          <w:pPr>
            <w:tabs>
              <w:tab w:val="left" w:pos="1191"/>
            </w:tabs>
            <w:jc w:val="center"/>
            <w:rPr>
              <w:bCs/>
              <w:sz w:val="24"/>
            </w:rPr>
          </w:pPr>
          <w:proofErr w:type="spellStart"/>
          <w:r>
            <w:rPr>
              <w:bCs/>
              <w:sz w:val="24"/>
            </w:rPr>
            <w:t>版本号</w:t>
          </w:r>
          <w:proofErr w:type="spellEnd"/>
        </w:p>
        <w:p w14:paraId="592E020B" w14:textId="77777777" w:rsidR="007B732D" w:rsidRPr="00B54B3E" w:rsidRDefault="007B732D" w:rsidP="007B732D">
          <w:pPr>
            <w:tabs>
              <w:tab w:val="left" w:pos="1191"/>
            </w:tabs>
            <w:jc w:val="center"/>
            <w:rPr>
              <w:sz w:val="18"/>
              <w:szCs w:val="18"/>
            </w:rPr>
          </w:pPr>
          <w:r w:rsidRPr="00FF05E6">
            <w:rPr>
              <w:sz w:val="18"/>
              <w:szCs w:val="18"/>
            </w:rPr>
            <w:t>Version No.</w:t>
          </w:r>
        </w:p>
      </w:tc>
      <w:tc>
        <w:tcPr>
          <w:tcW w:w="849" w:type="dxa"/>
          <w:vAlign w:val="center"/>
        </w:tcPr>
        <w:p w14:paraId="5511363D" w14:textId="77777777" w:rsidR="007B732D" w:rsidRDefault="007B732D" w:rsidP="007B732D">
          <w:pPr>
            <w:pStyle w:val="Header"/>
            <w:spacing w:beforeLines="25" w:before="60" w:afterLines="25" w:after="60"/>
            <w:rPr>
              <w:rFonts w:ascii="SimSun" w:hAnsi="SimSun"/>
              <w:sz w:val="24"/>
              <w:szCs w:val="24"/>
            </w:rPr>
          </w:pPr>
          <w:r>
            <w:rPr>
              <w:rFonts w:ascii="SimSun" w:hAnsi="SimSun"/>
              <w:sz w:val="24"/>
              <w:szCs w:val="21"/>
            </w:rPr>
            <w:t>01</w:t>
          </w:r>
        </w:p>
      </w:tc>
    </w:tr>
  </w:tbl>
  <w:p w14:paraId="5F91D5FD" w14:textId="77777777" w:rsidR="007B732D" w:rsidRDefault="007B7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6B60" w14:textId="13D6CFC8" w:rsidR="00713B70" w:rsidRDefault="00713B70" w:rsidP="00713B70">
    <w:pPr>
      <w:pStyle w:val="Header"/>
      <w:rPr>
        <w:rFonts w:eastAsia="楷体"/>
        <w:b/>
        <w:snapToGrid w:val="0"/>
        <w:sz w:val="24"/>
      </w:rPr>
    </w:pPr>
    <w:proofErr w:type="spellStart"/>
    <w:r>
      <w:rPr>
        <w:rFonts w:ascii="楷体" w:eastAsia="楷体" w:hAnsi="楷体" w:hint="eastAsia"/>
        <w:b/>
        <w:snapToGrid w:val="0"/>
        <w:sz w:val="24"/>
      </w:rPr>
      <w:t>玉溪泽润生物技术有限公司</w:t>
    </w:r>
    <w:proofErr w:type="spellEnd"/>
    <w:r>
      <w:rPr>
        <w:rFonts w:ascii="楷体" w:eastAsia="楷体" w:hAnsi="楷体" w:hint="eastAsia"/>
        <w:b/>
        <w:snapToGrid w:val="0"/>
        <w:sz w:val="24"/>
      </w:rPr>
      <w:t xml:space="preserve">        </w:t>
    </w:r>
    <w:r>
      <w:rPr>
        <w:rFonts w:eastAsia="楷体"/>
        <w:b/>
        <w:snapToGrid w:val="0"/>
        <w:sz w:val="24"/>
      </w:rPr>
      <w:t xml:space="preserve">YUXI ZERUN BIOTECHNOLOGY </w:t>
    </w:r>
    <w:proofErr w:type="spellStart"/>
    <w:proofErr w:type="gramStart"/>
    <w:r>
      <w:rPr>
        <w:rFonts w:eastAsia="楷体" w:hint="eastAsia"/>
        <w:b/>
        <w:snapToGrid w:val="0"/>
        <w:sz w:val="24"/>
      </w:rPr>
      <w:t>Co.,Ltd</w:t>
    </w:r>
    <w:proofErr w:type="spellEnd"/>
    <w:r>
      <w:rPr>
        <w:rFonts w:eastAsia="楷体" w:hint="eastAsia"/>
        <w:b/>
        <w:snapToGrid w:val="0"/>
        <w:sz w:val="24"/>
      </w:rPr>
      <w:t>.</w:t>
    </w:r>
    <w:proofErr w:type="gramEnd"/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8"/>
      <w:gridCol w:w="992"/>
      <w:gridCol w:w="4395"/>
      <w:gridCol w:w="1275"/>
      <w:gridCol w:w="849"/>
    </w:tblGrid>
    <w:tr w:rsidR="00713B70" w14:paraId="55A5E859" w14:textId="77777777" w:rsidTr="00DD193D">
      <w:trPr>
        <w:cantSplit/>
        <w:trHeight w:val="525"/>
        <w:jc w:val="center"/>
      </w:trPr>
      <w:tc>
        <w:tcPr>
          <w:tcW w:w="2128" w:type="dxa"/>
          <w:vMerge w:val="restart"/>
          <w:vAlign w:val="center"/>
        </w:tcPr>
        <w:p w14:paraId="37FF2B4D" w14:textId="44C23A6B" w:rsidR="00713B70" w:rsidRDefault="00713B70" w:rsidP="00713B70">
          <w:pPr>
            <w:spacing w:before="60" w:after="60"/>
            <w:ind w:leftChars="-67" w:left="-134"/>
            <w:rPr>
              <w:rFonts w:ascii="SimSun" w:hAnsi="SimSun" w:cs="SimSun"/>
              <w:sz w:val="24"/>
            </w:rPr>
          </w:pPr>
          <w:r>
            <w:rPr>
              <w:rFonts w:ascii="SimSun" w:hAnsi="SimSun"/>
              <w:b/>
              <w:noProof/>
              <w:sz w:val="24"/>
              <w:lang w:val="en-US" w:eastAsia="en-US"/>
            </w:rPr>
            <w:drawing>
              <wp:inline distT="0" distB="0" distL="0" distR="0" wp14:anchorId="3898E509" wp14:editId="0A24E718">
                <wp:extent cx="1276350" cy="304800"/>
                <wp:effectExtent l="0" t="0" r="0" b="0"/>
                <wp:docPr id="1" name="Picture 1" descr="沃森生物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4" descr="沃森生物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gridSpan w:val="4"/>
          <w:vAlign w:val="center"/>
        </w:tcPr>
        <w:p w14:paraId="532CF240" w14:textId="4D1ED84C" w:rsidR="00713B70" w:rsidRPr="00FF05E6" w:rsidRDefault="00713B70" w:rsidP="00713B70">
          <w:pPr>
            <w:jc w:val="center"/>
            <w:rPr>
              <w:bCs/>
              <w:sz w:val="28"/>
              <w:szCs w:val="28"/>
            </w:rPr>
          </w:pPr>
        </w:p>
        <w:p w14:paraId="7E5673D0" w14:textId="2B3036D5" w:rsidR="00713B70" w:rsidRPr="009330B6" w:rsidRDefault="00713B70" w:rsidP="00713B70">
          <w:pPr>
            <w:jc w:val="center"/>
            <w:rPr>
              <w:rFonts w:hint="eastAsia"/>
              <w:bCs/>
              <w:szCs w:val="21"/>
            </w:rPr>
          </w:pPr>
          <w:r>
            <w:rPr>
              <w:bCs/>
              <w:szCs w:val="21"/>
            </w:rPr>
            <w:t>Computerized System Backup</w:t>
          </w:r>
        </w:p>
      </w:tc>
    </w:tr>
    <w:tr w:rsidR="00713B70" w14:paraId="1AF4AF53" w14:textId="77777777" w:rsidTr="00DD193D">
      <w:trPr>
        <w:cantSplit/>
        <w:trHeight w:val="309"/>
        <w:jc w:val="center"/>
      </w:trPr>
      <w:tc>
        <w:tcPr>
          <w:tcW w:w="2128" w:type="dxa"/>
          <w:vMerge/>
          <w:vAlign w:val="center"/>
        </w:tcPr>
        <w:p w14:paraId="58CF8CDA" w14:textId="77777777" w:rsidR="00713B70" w:rsidRDefault="00713B70" w:rsidP="00713B70"/>
      </w:tc>
      <w:tc>
        <w:tcPr>
          <w:tcW w:w="992" w:type="dxa"/>
          <w:vAlign w:val="center"/>
        </w:tcPr>
        <w:p w14:paraId="2D5B5DF7" w14:textId="77777777" w:rsidR="00713B70" w:rsidRDefault="00713B70" w:rsidP="00713B70">
          <w:pPr>
            <w:pStyle w:val="Header"/>
            <w:spacing w:beforeLines="25" w:before="60" w:afterLines="25" w:after="60"/>
            <w:ind w:rightChars="48" w:right="96"/>
            <w:rPr>
              <w:rFonts w:ascii="SimSun" w:hAnsi="SimSun"/>
              <w:bCs/>
              <w:sz w:val="24"/>
              <w:szCs w:val="24"/>
            </w:rPr>
          </w:pPr>
          <w:r>
            <w:rPr>
              <w:rFonts w:ascii="SimSun" w:hAnsi="SimSun" w:hint="eastAsia"/>
              <w:sz w:val="24"/>
              <w:szCs w:val="24"/>
            </w:rPr>
            <w:t>编 码</w:t>
          </w:r>
          <w:r>
            <w:rPr>
              <w:rFonts w:ascii="SimSun" w:hAnsi="SimSun" w:hint="eastAsia"/>
              <w:sz w:val="24"/>
              <w:szCs w:val="24"/>
            </w:rPr>
            <w:br/>
          </w:r>
          <w:r w:rsidRPr="00FF05E6">
            <w:t>No.</w:t>
          </w:r>
        </w:p>
      </w:tc>
      <w:tc>
        <w:tcPr>
          <w:tcW w:w="4395" w:type="dxa"/>
          <w:vAlign w:val="center"/>
        </w:tcPr>
        <w:p w14:paraId="25308D3F" w14:textId="2469870A" w:rsidR="00713B70" w:rsidRPr="009364C5" w:rsidRDefault="00713B70" w:rsidP="00713B70">
          <w:pPr>
            <w:pStyle w:val="Header"/>
            <w:spacing w:beforeLines="25" w:before="60" w:afterLines="25" w:after="60"/>
            <w:ind w:rightChars="48" w:right="96"/>
            <w:rPr>
              <w:bCs/>
              <w:sz w:val="24"/>
              <w:szCs w:val="24"/>
            </w:rPr>
          </w:pPr>
          <w:r w:rsidRPr="009364C5">
            <w:rPr>
              <w:bCs/>
              <w:sz w:val="24"/>
              <w:szCs w:val="24"/>
            </w:rPr>
            <w:t>SOP-IT-</w:t>
          </w:r>
          <w:r w:rsidR="00BE0A26">
            <w:rPr>
              <w:bCs/>
              <w:sz w:val="24"/>
              <w:szCs w:val="24"/>
            </w:rPr>
            <w:t>XX-XXX</w:t>
          </w:r>
        </w:p>
      </w:tc>
      <w:tc>
        <w:tcPr>
          <w:tcW w:w="1275" w:type="dxa"/>
          <w:vAlign w:val="center"/>
        </w:tcPr>
        <w:p w14:paraId="52A76C6C" w14:textId="77777777" w:rsidR="00713B70" w:rsidRDefault="00713B70" w:rsidP="00713B70">
          <w:pPr>
            <w:tabs>
              <w:tab w:val="left" w:pos="1191"/>
            </w:tabs>
            <w:jc w:val="center"/>
            <w:rPr>
              <w:bCs/>
              <w:sz w:val="24"/>
            </w:rPr>
          </w:pPr>
          <w:proofErr w:type="spellStart"/>
          <w:r>
            <w:rPr>
              <w:bCs/>
              <w:sz w:val="24"/>
            </w:rPr>
            <w:t>版本号</w:t>
          </w:r>
          <w:proofErr w:type="spellEnd"/>
        </w:p>
        <w:p w14:paraId="7BF75076" w14:textId="77777777" w:rsidR="00713B70" w:rsidRPr="00B54B3E" w:rsidRDefault="00713B70" w:rsidP="00713B70">
          <w:pPr>
            <w:tabs>
              <w:tab w:val="left" w:pos="1191"/>
            </w:tabs>
            <w:jc w:val="center"/>
            <w:rPr>
              <w:sz w:val="18"/>
              <w:szCs w:val="18"/>
            </w:rPr>
          </w:pPr>
          <w:r w:rsidRPr="00FF05E6">
            <w:rPr>
              <w:sz w:val="18"/>
              <w:szCs w:val="18"/>
            </w:rPr>
            <w:t>Version No.</w:t>
          </w:r>
        </w:p>
      </w:tc>
      <w:tc>
        <w:tcPr>
          <w:tcW w:w="849" w:type="dxa"/>
          <w:vAlign w:val="center"/>
        </w:tcPr>
        <w:p w14:paraId="59D6A7EA" w14:textId="77777777" w:rsidR="00713B70" w:rsidRDefault="00713B70" w:rsidP="00713B70">
          <w:pPr>
            <w:pStyle w:val="Header"/>
            <w:spacing w:beforeLines="25" w:before="60" w:afterLines="25" w:after="60"/>
            <w:rPr>
              <w:rFonts w:ascii="SimSun" w:hAnsi="SimSun"/>
              <w:sz w:val="24"/>
              <w:szCs w:val="24"/>
            </w:rPr>
          </w:pPr>
          <w:r>
            <w:rPr>
              <w:rFonts w:ascii="SimSun" w:hAnsi="SimSun"/>
              <w:sz w:val="24"/>
              <w:szCs w:val="21"/>
            </w:rPr>
            <w:t>01</w:t>
          </w:r>
        </w:p>
      </w:tc>
    </w:tr>
  </w:tbl>
  <w:p w14:paraId="37F6CB89" w14:textId="77777777" w:rsidR="00713B70" w:rsidRDefault="00713B70" w:rsidP="00713B70">
    <w:pPr>
      <w:tabs>
        <w:tab w:val="left" w:pos="1191"/>
      </w:tabs>
      <w:rPr>
        <w:rFonts w:eastAsia="SimHei" w:hint="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D50"/>
    <w:multiLevelType w:val="hybridMultilevel"/>
    <w:tmpl w:val="2004ACFA"/>
    <w:lvl w:ilvl="0" w:tplc="A344D1EA">
      <w:start w:val="1"/>
      <w:numFmt w:val="lowerLetter"/>
      <w:lvlText w:val="%1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3511A"/>
    <w:multiLevelType w:val="multilevel"/>
    <w:tmpl w:val="53A41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691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136AB"/>
    <w:multiLevelType w:val="multilevel"/>
    <w:tmpl w:val="DE783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23C58"/>
    <w:multiLevelType w:val="multilevel"/>
    <w:tmpl w:val="58647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CD2818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232C38"/>
    <w:multiLevelType w:val="hybridMultilevel"/>
    <w:tmpl w:val="1B26F90C"/>
    <w:lvl w:ilvl="0" w:tplc="D4E0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619F8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0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61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2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A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A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8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450E9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D9E6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B84468"/>
    <w:multiLevelType w:val="hybridMultilevel"/>
    <w:tmpl w:val="F48C42B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92E1B"/>
    <w:multiLevelType w:val="multilevel"/>
    <w:tmpl w:val="0428C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F97CC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1364B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6665E1"/>
    <w:multiLevelType w:val="multilevel"/>
    <w:tmpl w:val="0409001F"/>
    <w:numStyleLink w:val="111111"/>
  </w:abstractNum>
  <w:abstractNum w:abstractNumId="14" w15:restartNumberingAfterBreak="0">
    <w:nsid w:val="256A0729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6956A94"/>
    <w:multiLevelType w:val="multilevel"/>
    <w:tmpl w:val="4ADA0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E6290A"/>
    <w:multiLevelType w:val="hybridMultilevel"/>
    <w:tmpl w:val="36689E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3864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2656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B3E7E07"/>
    <w:multiLevelType w:val="hybridMultilevel"/>
    <w:tmpl w:val="6BD2D7F2"/>
    <w:lvl w:ilvl="0" w:tplc="0E96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E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8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C4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A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E5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6F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9625FF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4432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986793"/>
    <w:multiLevelType w:val="multilevel"/>
    <w:tmpl w:val="53A41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944231"/>
    <w:multiLevelType w:val="multilevel"/>
    <w:tmpl w:val="242A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36D9"/>
    <w:multiLevelType w:val="multilevel"/>
    <w:tmpl w:val="FB10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036D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FB1E31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9ED4B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8" w15:restartNumberingAfterBreak="0">
    <w:nsid w:val="7A43244D"/>
    <w:multiLevelType w:val="hybridMultilevel"/>
    <w:tmpl w:val="A820604A"/>
    <w:lvl w:ilvl="0" w:tplc="92B4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499CE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E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4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0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3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6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51694F"/>
    <w:multiLevelType w:val="hybridMultilevel"/>
    <w:tmpl w:val="45B49818"/>
    <w:lvl w:ilvl="0" w:tplc="5742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EE934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4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C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E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C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C0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4E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0E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2"/>
  </w:num>
  <w:num w:numId="5">
    <w:abstractNumId w:val="8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0"/>
  </w:num>
  <w:num w:numId="11">
    <w:abstractNumId w:val="23"/>
  </w:num>
  <w:num w:numId="12">
    <w:abstractNumId w:val="27"/>
  </w:num>
  <w:num w:numId="13">
    <w:abstractNumId w:val="18"/>
  </w:num>
  <w:num w:numId="14">
    <w:abstractNumId w:val="14"/>
  </w:num>
  <w:num w:numId="15">
    <w:abstractNumId w:val="25"/>
  </w:num>
  <w:num w:numId="16">
    <w:abstractNumId w:val="7"/>
  </w:num>
  <w:num w:numId="17">
    <w:abstractNumId w:val="26"/>
  </w:num>
  <w:num w:numId="18">
    <w:abstractNumId w:val="5"/>
  </w:num>
  <w:num w:numId="19">
    <w:abstractNumId w:val="29"/>
  </w:num>
  <w:num w:numId="20">
    <w:abstractNumId w:val="6"/>
  </w:num>
  <w:num w:numId="21">
    <w:abstractNumId w:val="28"/>
  </w:num>
  <w:num w:numId="22">
    <w:abstractNumId w:val="19"/>
  </w:num>
  <w:num w:numId="23">
    <w:abstractNumId w:val="22"/>
  </w:num>
  <w:num w:numId="24">
    <w:abstractNumId w:val="24"/>
  </w:num>
  <w:num w:numId="25">
    <w:abstractNumId w:val="11"/>
  </w:num>
  <w:num w:numId="26">
    <w:abstractNumId w:val="1"/>
  </w:num>
  <w:num w:numId="27">
    <w:abstractNumId w:val="10"/>
  </w:num>
  <w:num w:numId="28">
    <w:abstractNumId w:val="15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067"/>
    <w:rsid w:val="00002EA6"/>
    <w:rsid w:val="00012FF2"/>
    <w:rsid w:val="0001422E"/>
    <w:rsid w:val="000645F0"/>
    <w:rsid w:val="0006798E"/>
    <w:rsid w:val="000746BF"/>
    <w:rsid w:val="000C3BDF"/>
    <w:rsid w:val="000C7104"/>
    <w:rsid w:val="000D13E5"/>
    <w:rsid w:val="000D467A"/>
    <w:rsid w:val="000D70E7"/>
    <w:rsid w:val="000F03AD"/>
    <w:rsid w:val="00181067"/>
    <w:rsid w:val="001B5406"/>
    <w:rsid w:val="001C44A1"/>
    <w:rsid w:val="001D2C9E"/>
    <w:rsid w:val="001E7715"/>
    <w:rsid w:val="00205BFA"/>
    <w:rsid w:val="002119B5"/>
    <w:rsid w:val="00214A90"/>
    <w:rsid w:val="00272902"/>
    <w:rsid w:val="002748B2"/>
    <w:rsid w:val="002B26D2"/>
    <w:rsid w:val="002F0626"/>
    <w:rsid w:val="00352486"/>
    <w:rsid w:val="00353E1C"/>
    <w:rsid w:val="00357FF9"/>
    <w:rsid w:val="003704BB"/>
    <w:rsid w:val="00372F6D"/>
    <w:rsid w:val="0037516A"/>
    <w:rsid w:val="003E1573"/>
    <w:rsid w:val="003F45F9"/>
    <w:rsid w:val="00424BBC"/>
    <w:rsid w:val="00436094"/>
    <w:rsid w:val="00494325"/>
    <w:rsid w:val="004A08F5"/>
    <w:rsid w:val="004A09A2"/>
    <w:rsid w:val="004F3F1F"/>
    <w:rsid w:val="00531997"/>
    <w:rsid w:val="00533A66"/>
    <w:rsid w:val="00553A46"/>
    <w:rsid w:val="00573B10"/>
    <w:rsid w:val="005B49E5"/>
    <w:rsid w:val="005C757A"/>
    <w:rsid w:val="005D0309"/>
    <w:rsid w:val="005D1526"/>
    <w:rsid w:val="005D202C"/>
    <w:rsid w:val="00691D20"/>
    <w:rsid w:val="006D638A"/>
    <w:rsid w:val="006E49E2"/>
    <w:rsid w:val="00713B70"/>
    <w:rsid w:val="00714144"/>
    <w:rsid w:val="00741078"/>
    <w:rsid w:val="007879BD"/>
    <w:rsid w:val="007B362D"/>
    <w:rsid w:val="007B732D"/>
    <w:rsid w:val="007E48DE"/>
    <w:rsid w:val="008064D0"/>
    <w:rsid w:val="00816778"/>
    <w:rsid w:val="008432EB"/>
    <w:rsid w:val="008827D8"/>
    <w:rsid w:val="008C6C6D"/>
    <w:rsid w:val="008F3E4D"/>
    <w:rsid w:val="008F7E26"/>
    <w:rsid w:val="00941768"/>
    <w:rsid w:val="00963F13"/>
    <w:rsid w:val="009876D3"/>
    <w:rsid w:val="009C464E"/>
    <w:rsid w:val="00A25264"/>
    <w:rsid w:val="00A32990"/>
    <w:rsid w:val="00A76BF9"/>
    <w:rsid w:val="00A91CE8"/>
    <w:rsid w:val="00A93111"/>
    <w:rsid w:val="00B16489"/>
    <w:rsid w:val="00B53E39"/>
    <w:rsid w:val="00B55F54"/>
    <w:rsid w:val="00B60143"/>
    <w:rsid w:val="00B76AF8"/>
    <w:rsid w:val="00B96964"/>
    <w:rsid w:val="00BE0A26"/>
    <w:rsid w:val="00BF0F71"/>
    <w:rsid w:val="00C14B58"/>
    <w:rsid w:val="00C52CB5"/>
    <w:rsid w:val="00C61BAF"/>
    <w:rsid w:val="00C7361C"/>
    <w:rsid w:val="00CB2390"/>
    <w:rsid w:val="00D05F04"/>
    <w:rsid w:val="00D23A47"/>
    <w:rsid w:val="00D56C84"/>
    <w:rsid w:val="00D67E81"/>
    <w:rsid w:val="00D72D90"/>
    <w:rsid w:val="00D8581A"/>
    <w:rsid w:val="00D85EEE"/>
    <w:rsid w:val="00DD083C"/>
    <w:rsid w:val="00DE6C5B"/>
    <w:rsid w:val="00DF5CB2"/>
    <w:rsid w:val="00E47FDB"/>
    <w:rsid w:val="00E7423A"/>
    <w:rsid w:val="00E7728E"/>
    <w:rsid w:val="00E856C7"/>
    <w:rsid w:val="00EE2A82"/>
    <w:rsid w:val="00F32D43"/>
    <w:rsid w:val="00F51B1F"/>
    <w:rsid w:val="00FA533A"/>
    <w:rsid w:val="00FB7339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812336"/>
  <w15:docId w15:val="{E0DAC8D8-22BD-4BEA-8055-242A3FD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F13"/>
  </w:style>
  <w:style w:type="numbering" w:styleId="111111">
    <w:name w:val="Outline List 2"/>
    <w:basedOn w:val="NoList"/>
    <w:rsid w:val="00181067"/>
    <w:pPr>
      <w:numPr>
        <w:numId w:val="13"/>
      </w:numPr>
    </w:pPr>
  </w:style>
  <w:style w:type="paragraph" w:styleId="BalloonText">
    <w:name w:val="Balloon Text"/>
    <w:basedOn w:val="Normal"/>
    <w:semiHidden/>
    <w:rsid w:val="000F0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119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73B10"/>
    <w:pPr>
      <w:tabs>
        <w:tab w:val="left" w:pos="990"/>
        <w:tab w:val="right" w:leader="dot" w:pos="8640"/>
      </w:tabs>
      <w:spacing w:before="120"/>
    </w:pPr>
    <w:rPr>
      <w:rFonts w:ascii="Arial" w:hAnsi="Arial"/>
      <w:b/>
      <w:bCs/>
      <w:noProof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573B10"/>
    <w:pPr>
      <w:tabs>
        <w:tab w:val="left" w:leader="dot" w:pos="8064"/>
      </w:tabs>
      <w:spacing w:before="120"/>
      <w:ind w:left="22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73B10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71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Custom Development - SDLC</vt:lpstr>
    </vt:vector>
  </TitlesOfParts>
  <Company>Praxis Life Sciences</Company>
  <LinksUpToDate>false</LinksUpToDate>
  <CharactersWithSpaces>7684</CharactersWithSpaces>
  <SharedDoc>false</SharedDoc>
  <HLinks>
    <vt:vector size="6" baseType="variant">
      <vt:variant>
        <vt:i4>5308500</vt:i4>
      </vt:variant>
      <vt:variant>
        <vt:i4>6</vt:i4>
      </vt:variant>
      <vt:variant>
        <vt:i4>0</vt:i4>
      </vt:variant>
      <vt:variant>
        <vt:i4>5</vt:i4>
      </vt:variant>
      <vt:variant>
        <vt:lpwstr>http://www.praxisls.com/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Custom Development - SDLC</dc:title>
  <dc:creator>Anthony Steinberg</dc:creator>
  <cp:lastModifiedBy>Anthony Steinberg</cp:lastModifiedBy>
  <cp:revision>10</cp:revision>
  <cp:lastPrinted>2008-04-08T18:05:00Z</cp:lastPrinted>
  <dcterms:created xsi:type="dcterms:W3CDTF">2015-09-04T15:15:00Z</dcterms:created>
  <dcterms:modified xsi:type="dcterms:W3CDTF">2019-10-02T01:13:00Z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2005-04-20T00:00:00Z</vt:lpwstr>
  </property>
</Properties>
</file>